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36E2" w14:textId="07EA53DF" w:rsidR="00395A27" w:rsidRPr="00A21323" w:rsidRDefault="008831F5" w:rsidP="007013F8">
      <w:pPr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>
        <w:rPr>
          <w:rFonts w:ascii="Calibri" w:hAnsi="Calibri"/>
          <w:sz w:val="22"/>
        </w:rPr>
        <w:fldChar w:fldCharType="begin"/>
      </w:r>
      <w:r w:rsidR="002431F2">
        <w:rPr>
          <w:rFonts w:ascii="Calibri" w:hAnsi="Calibri"/>
          <w:sz w:val="22"/>
        </w:rPr>
        <w:instrText xml:space="preserve"> INCLUDEPICTURE "C:\\Users\\var\\folders\\bv\\mscdhpc51kg84r7hckhnyd9c0000gn\\T\\com.microsoft.Word\\WebArchiveCopyPasteTempFiles\\2Q==" \* MERGEFORMAT </w:instrText>
      </w:r>
      <w:r>
        <w:rPr>
          <w:rFonts w:ascii="Calibri" w:hAnsi="Calibri"/>
          <w:sz w:val="22"/>
        </w:rPr>
        <w:fldChar w:fldCharType="end"/>
      </w:r>
      <w:proofErr w:type="spellStart"/>
      <w:r>
        <w:rPr>
          <w:rFonts w:ascii="Calibri" w:hAnsi="Calibri"/>
          <w:spacing w:val="-6"/>
          <w:sz w:val="22"/>
          <w:highlight w:val="yellow"/>
        </w:rPr>
        <w:t>xx</w:t>
      </w:r>
      <w:proofErr w:type="spellEnd"/>
      <w:r>
        <w:rPr>
          <w:rFonts w:ascii="Calibri" w:hAnsi="Calibri"/>
          <w:spacing w:val="-6"/>
          <w:sz w:val="22"/>
        </w:rPr>
        <w:t xml:space="preserve"> de abril de 2021</w:t>
      </w:r>
    </w:p>
    <w:p w14:paraId="78B27721" w14:textId="77777777" w:rsidR="00C63999" w:rsidRPr="00A21323" w:rsidRDefault="00A62ADE" w:rsidP="00C63999">
      <w:pPr>
        <w:rPr>
          <w:rFonts w:ascii="Calibri" w:hAnsi="Calibri" w:cs="Calibri"/>
          <w:sz w:val="22"/>
          <w:szCs w:val="22"/>
        </w:rPr>
      </w:pPr>
    </w:p>
    <w:p w14:paraId="71913714" w14:textId="77777777" w:rsidR="00C63999" w:rsidRPr="00A21323" w:rsidRDefault="008831F5" w:rsidP="00C63999">
      <w:pPr>
        <w:rPr>
          <w:rFonts w:ascii="Calibri" w:hAnsi="Calibri" w:cs="Calibri"/>
          <w:color w:val="333333"/>
          <w:sz w:val="22"/>
          <w:szCs w:val="22"/>
          <w:highlight w:val="yellow"/>
        </w:rPr>
      </w:pPr>
      <w:r>
        <w:rPr>
          <w:rFonts w:ascii="Calibri" w:hAnsi="Calibri"/>
          <w:color w:val="333333"/>
          <w:sz w:val="22"/>
          <w:highlight w:val="yellow"/>
        </w:rPr>
        <w:t>Ministro</w:t>
      </w:r>
    </w:p>
    <w:p w14:paraId="6AFAF179" w14:textId="77777777" w:rsidR="002816FF" w:rsidRPr="00A21323" w:rsidRDefault="008831F5" w:rsidP="007013F8">
      <w:pPr>
        <w:rPr>
          <w:rFonts w:ascii="Calibri" w:hAnsi="Calibri" w:cs="Calibri"/>
          <w:color w:val="000000"/>
          <w:kern w:val="36"/>
          <w:sz w:val="22"/>
          <w:szCs w:val="22"/>
          <w:highlight w:val="yellow"/>
        </w:rPr>
      </w:pPr>
      <w:r>
        <w:rPr>
          <w:rFonts w:ascii="Calibri" w:hAnsi="Calibri"/>
          <w:color w:val="000000"/>
          <w:kern w:val="36"/>
          <w:sz w:val="22"/>
          <w:highlight w:val="yellow"/>
        </w:rPr>
        <w:t>Ministério do Mar</w:t>
      </w:r>
      <w:r>
        <w:rPr>
          <w:rFonts w:ascii="Calibri" w:hAnsi="Calibri"/>
          <w:color w:val="000000"/>
          <w:kern w:val="36"/>
          <w:sz w:val="22"/>
        </w:rPr>
        <w:t xml:space="preserve"> </w:t>
      </w:r>
      <w:proofErr w:type="spellStart"/>
      <w:r>
        <w:rPr>
          <w:rFonts w:ascii="Calibri" w:hAnsi="Calibri"/>
          <w:color w:val="000000"/>
          <w:kern w:val="36"/>
          <w:sz w:val="22"/>
          <w:highlight w:val="yellow"/>
        </w:rPr>
        <w:t>xxxxx</w:t>
      </w:r>
      <w:proofErr w:type="spellEnd"/>
    </w:p>
    <w:p w14:paraId="380EAEDC" w14:textId="77777777" w:rsidR="007013F8" w:rsidRPr="00A21323" w:rsidRDefault="008831F5" w:rsidP="007013F8">
      <w:pPr>
        <w:rPr>
          <w:rFonts w:ascii="Calibri" w:hAnsi="Calibri" w:cs="Calibri"/>
          <w:color w:val="000000"/>
          <w:kern w:val="36"/>
          <w:sz w:val="22"/>
          <w:szCs w:val="22"/>
          <w:highlight w:val="yellow"/>
        </w:rPr>
      </w:pPr>
      <w:proofErr w:type="spellStart"/>
      <w:r>
        <w:rPr>
          <w:rFonts w:ascii="Calibri" w:hAnsi="Calibri"/>
          <w:color w:val="000000"/>
          <w:kern w:val="36"/>
          <w:sz w:val="22"/>
          <w:highlight w:val="yellow"/>
        </w:rPr>
        <w:t>Xxx</w:t>
      </w:r>
      <w:proofErr w:type="spellEnd"/>
    </w:p>
    <w:p w14:paraId="26570A29" w14:textId="77777777" w:rsidR="007013F8" w:rsidRPr="00A21323" w:rsidRDefault="008831F5" w:rsidP="007013F8">
      <w:pPr>
        <w:rPr>
          <w:rFonts w:ascii="Calibri" w:hAnsi="Calibri" w:cs="Calibri"/>
          <w:color w:val="000000"/>
          <w:kern w:val="36"/>
          <w:sz w:val="22"/>
          <w:szCs w:val="22"/>
          <w:highlight w:val="yellow"/>
        </w:rPr>
      </w:pPr>
      <w:proofErr w:type="spellStart"/>
      <w:r>
        <w:rPr>
          <w:rFonts w:ascii="Calibri" w:hAnsi="Calibri"/>
          <w:color w:val="000000"/>
          <w:kern w:val="36"/>
          <w:sz w:val="22"/>
          <w:highlight w:val="yellow"/>
        </w:rPr>
        <w:t>Xxx</w:t>
      </w:r>
      <w:proofErr w:type="spellEnd"/>
    </w:p>
    <w:p w14:paraId="742D915F" w14:textId="77777777" w:rsidR="00C63999" w:rsidRPr="00A21323" w:rsidRDefault="00A62ADE" w:rsidP="00C63999">
      <w:pPr>
        <w:rPr>
          <w:rFonts w:ascii="Calibri" w:hAnsi="Calibri" w:cs="Calibri"/>
          <w:sz w:val="22"/>
          <w:szCs w:val="22"/>
        </w:rPr>
      </w:pPr>
    </w:p>
    <w:p w14:paraId="132ED87C" w14:textId="77777777" w:rsidR="00C63999" w:rsidRPr="00A21323" w:rsidRDefault="008831F5" w:rsidP="00C63999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/>
          <w:sz w:val="22"/>
        </w:rPr>
        <w:t>Caro Sr. Ministro</w:t>
      </w:r>
      <w:proofErr w:type="gramEnd"/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  <w:highlight w:val="yellow"/>
        </w:rPr>
        <w:t>XXX</w:t>
      </w:r>
      <w:r>
        <w:rPr>
          <w:rFonts w:ascii="Calibri" w:hAnsi="Calibri"/>
          <w:sz w:val="22"/>
        </w:rPr>
        <w:t>:</w:t>
      </w:r>
    </w:p>
    <w:p w14:paraId="0733C0FA" w14:textId="77777777" w:rsidR="00C63999" w:rsidRPr="00A21323" w:rsidRDefault="00A62ADE" w:rsidP="00C63999">
      <w:pPr>
        <w:rPr>
          <w:rFonts w:ascii="Calibri" w:hAnsi="Calibri" w:cs="Calibri"/>
          <w:sz w:val="22"/>
          <w:szCs w:val="22"/>
        </w:rPr>
      </w:pPr>
    </w:p>
    <w:p w14:paraId="677EE593" w14:textId="3BBD1F97" w:rsidR="00C63999" w:rsidRPr="00A21323" w:rsidRDefault="008831F5" w:rsidP="00C6399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Vimos por este meio exprimir a nossa enorme preocupação pelo facto de a União Europeia ser a principal responsável pelo declínio dos tubarões-anequim do Atlântico Norte </w:t>
      </w:r>
      <w:r>
        <w:rPr>
          <w:rFonts w:ascii="Calibri" w:hAnsi="Calibri"/>
          <w:i/>
          <w:sz w:val="22"/>
        </w:rPr>
        <w:t>(</w:t>
      </w:r>
      <w:proofErr w:type="spellStart"/>
      <w:r>
        <w:rPr>
          <w:rFonts w:ascii="Calibri" w:hAnsi="Calibri"/>
          <w:i/>
          <w:sz w:val="22"/>
        </w:rPr>
        <w:t>Isurus</w:t>
      </w:r>
      <w:proofErr w:type="spellEnd"/>
      <w:r>
        <w:rPr>
          <w:rFonts w:ascii="Calibri" w:hAnsi="Calibri"/>
          <w:i/>
          <w:sz w:val="22"/>
        </w:rPr>
        <w:t xml:space="preserve"> </w:t>
      </w:r>
      <w:proofErr w:type="spellStart"/>
      <w:r>
        <w:rPr>
          <w:rFonts w:ascii="Calibri" w:hAnsi="Calibri"/>
          <w:i/>
          <w:sz w:val="22"/>
        </w:rPr>
        <w:t>oxyrinchus</w:t>
      </w:r>
      <w:proofErr w:type="spellEnd"/>
      <w:r>
        <w:rPr>
          <w:rFonts w:ascii="Calibri" w:hAnsi="Calibri"/>
          <w:i/>
          <w:sz w:val="22"/>
        </w:rPr>
        <w:t>)</w:t>
      </w:r>
      <w:r>
        <w:rPr>
          <w:rFonts w:ascii="Calibri" w:hAnsi="Calibri"/>
          <w:sz w:val="22"/>
        </w:rPr>
        <w:t>. Louvamos as recentes medidas de proteção do seu governo relativamente à população do Atlântico Norte vítima de forte sobrepesca, uma vez que estão de acordo, pelo menos em parte, com o recomendado pelos especialistas, tanto da Comissão Internacional para a Conservação dos Tunídeos do Atlântico (CICTA), como da Convenção sobre o Comércio Internacional das Espécies de Fauna e Flora Selvagens Ameaçadas de Extinção (CITES). Apelamos a que alargue a proibição de desembarque dos anequins e a que pressione a Comissão Europeia a adotar uma postura semelhante nas próximas negociações da CICTA.</w:t>
      </w:r>
    </w:p>
    <w:p w14:paraId="0A3A1F6F" w14:textId="77777777" w:rsidR="0000788E" w:rsidRPr="00A21323" w:rsidRDefault="00A62ADE" w:rsidP="00C63999">
      <w:pPr>
        <w:jc w:val="both"/>
        <w:rPr>
          <w:rFonts w:ascii="Calibri" w:hAnsi="Calibri" w:cs="Calibri"/>
          <w:sz w:val="22"/>
          <w:szCs w:val="22"/>
        </w:rPr>
      </w:pPr>
    </w:p>
    <w:p w14:paraId="72D48F6E" w14:textId="77777777" w:rsidR="00340810" w:rsidRPr="00A21323" w:rsidRDefault="008831F5" w:rsidP="00C6399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Como deverá ser do seu conhecimento, os cientistas da CICTA recomendam, desde 2017, a proibição total da retenção a bordo dos anequins do Atlântico Norte, alvo de sobrepesca, como ponto fulcral do conjunto de recomendações de gestão para esta espécie. A Comissão Europeia tem ignorado esta recomendação nas suas políticas internas e bloqueou sistematicamente a sua adoção internacional pela CICTA.</w:t>
      </w:r>
    </w:p>
    <w:p w14:paraId="5F8F724F" w14:textId="77777777" w:rsidR="00C53686" w:rsidRPr="00A21323" w:rsidRDefault="00A62ADE" w:rsidP="00C63999">
      <w:pPr>
        <w:jc w:val="both"/>
        <w:rPr>
          <w:rFonts w:ascii="Calibri" w:hAnsi="Calibri" w:cs="Calibri"/>
          <w:sz w:val="22"/>
          <w:szCs w:val="22"/>
        </w:rPr>
      </w:pPr>
    </w:p>
    <w:p w14:paraId="1D212A93" w14:textId="77777777" w:rsidR="00C53686" w:rsidRPr="00A21323" w:rsidRDefault="008831F5" w:rsidP="00C6399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Aplaudimos a pronta resposta de Portugal à opinião negativa do Grupo de Análise Científica da UE relativamente ao Parecer da CITES de Extração Não Prejudicial (NDF - Non-</w:t>
      </w:r>
      <w:proofErr w:type="spellStart"/>
      <w:r>
        <w:rPr>
          <w:rFonts w:ascii="Calibri" w:hAnsi="Calibri"/>
          <w:sz w:val="22"/>
        </w:rPr>
        <w:t>Detriment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Finding</w:t>
      </w:r>
      <w:proofErr w:type="spellEnd"/>
      <w:r>
        <w:rPr>
          <w:rFonts w:ascii="Calibri" w:hAnsi="Calibri"/>
          <w:sz w:val="22"/>
        </w:rPr>
        <w:t>) necessário para comercializar os anequins do Atlântico Norte. No entanto, é urgente alargar essa proibição aos desembarques nacionais.</w:t>
      </w:r>
    </w:p>
    <w:p w14:paraId="1C6B1622" w14:textId="77777777" w:rsidR="00B971B6" w:rsidRPr="00A21323" w:rsidRDefault="00A62ADE" w:rsidP="00C63999">
      <w:pPr>
        <w:jc w:val="both"/>
        <w:rPr>
          <w:rFonts w:ascii="Calibri" w:hAnsi="Calibri" w:cs="Calibri"/>
          <w:sz w:val="22"/>
          <w:szCs w:val="22"/>
        </w:rPr>
      </w:pPr>
    </w:p>
    <w:p w14:paraId="533CC9D4" w14:textId="77777777" w:rsidR="00456EBF" w:rsidRPr="00A21323" w:rsidRDefault="008831F5" w:rsidP="00C63999">
      <w:pPr>
        <w:jc w:val="both"/>
        <w:rPr>
          <w:rFonts w:ascii="Calibri" w:hAnsi="Calibri" w:cs="Calibri"/>
          <w:sz w:val="22"/>
          <w:szCs w:val="22"/>
          <w:highlight w:val="cyan"/>
        </w:rPr>
      </w:pPr>
      <w:r>
        <w:rPr>
          <w:rFonts w:ascii="Calibri" w:hAnsi="Calibri"/>
          <w:sz w:val="22"/>
        </w:rPr>
        <w:t xml:space="preserve">Os cientistas já demonstraram que a recuperação do tubarão-anequim do Atlântico Norte deverá demorar 50 ou mais anos. Continuar a adiar a implementação da proibição recomendada pelos cientistas é correr o enorme risco de provocar uma rutura irreversível nesta população e nas respetivas atividades piscatórias. Estamos cientes de que a reunião </w:t>
      </w:r>
      <w:proofErr w:type="spellStart"/>
      <w:r>
        <w:rPr>
          <w:rFonts w:ascii="Calibri" w:hAnsi="Calibri"/>
          <w:sz w:val="22"/>
        </w:rPr>
        <w:t>intersessões</w:t>
      </w:r>
      <w:proofErr w:type="spellEnd"/>
      <w:r>
        <w:rPr>
          <w:rFonts w:ascii="Calibri" w:hAnsi="Calibri"/>
          <w:sz w:val="22"/>
        </w:rPr>
        <w:t xml:space="preserve"> da CICTA marcada para julho próximo - a próxima oportunidade para garantir as medidas internacionais necessárias à efetiva proteção desta espécie altamente migratória - se aproxima a passos largos. Continuamos perplexos com o facto de a Comissão Europeia ter sido até agora o principal obstáculo à obtenção de um consenso em torno de uma proposta que reflita as recomendações científicas da CICTA.</w:t>
      </w:r>
    </w:p>
    <w:p w14:paraId="5E179BB0" w14:textId="77777777" w:rsidR="009021C9" w:rsidRPr="00A21323" w:rsidRDefault="00A62ADE" w:rsidP="00C6399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BC8854" w14:textId="77777777" w:rsidR="00714E0F" w:rsidRPr="00A21323" w:rsidRDefault="008831F5" w:rsidP="0003606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 xml:space="preserve">Mais em concreto, apelamos ao Sr. Ministro e à sua equipa para que: </w:t>
      </w:r>
    </w:p>
    <w:p w14:paraId="3DC6CCBE" w14:textId="77777777" w:rsidR="00714E0F" w:rsidRPr="00A21323" w:rsidRDefault="008831F5" w:rsidP="00714E0F">
      <w:pPr>
        <w:pStyle w:val="PargrafodaLista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alarguem o âmbito das políticas nacionais em relação ao anequim, seguindo as recomendações dos peritos;</w:t>
      </w:r>
    </w:p>
    <w:p w14:paraId="0EA960C7" w14:textId="77777777" w:rsidR="00714E0F" w:rsidRPr="00A21323" w:rsidRDefault="008831F5" w:rsidP="00714E0F">
      <w:pPr>
        <w:pStyle w:val="PargrafodaLista"/>
        <w:numPr>
          <w:ilvl w:val="0"/>
          <w:numId w:val="20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 xml:space="preserve">Instem a Comissão a: </w:t>
      </w:r>
    </w:p>
    <w:p w14:paraId="12F27E46" w14:textId="77777777" w:rsidR="00714E0F" w:rsidRPr="00A21323" w:rsidRDefault="008831F5" w:rsidP="00714E0F">
      <w:pPr>
        <w:pStyle w:val="PargrafodaLista"/>
        <w:numPr>
          <w:ilvl w:val="1"/>
          <w:numId w:val="20"/>
        </w:numPr>
        <w:ind w:left="960" w:hanging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 xml:space="preserve">acabar com as tentativas de estabelecer sistemas de quotas insustentáveis e complexos; </w:t>
      </w:r>
    </w:p>
    <w:p w14:paraId="7BE2FDF2" w14:textId="77777777" w:rsidR="00036064" w:rsidRPr="00A21323" w:rsidRDefault="008831F5" w:rsidP="00714E0F">
      <w:pPr>
        <w:pStyle w:val="PargrafodaLista"/>
        <w:numPr>
          <w:ilvl w:val="1"/>
          <w:numId w:val="20"/>
        </w:numPr>
        <w:ind w:left="960" w:hanging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>em vez disso, defender a proibição sem exceções da retenção a bordo de anequins do Atlântico Norte, segundo o recomendado pelos cientistas.</w:t>
      </w:r>
    </w:p>
    <w:p w14:paraId="4E3527CC" w14:textId="77777777" w:rsidR="00036064" w:rsidRPr="00A21323" w:rsidRDefault="00A62ADE" w:rsidP="0003606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4492C0" w14:textId="77777777" w:rsidR="00714E0F" w:rsidRPr="00A21323" w:rsidRDefault="008831F5" w:rsidP="00714E0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Imediatamente a seguir a estas medidas urgentes, pedimos-lhe que desenvolva todos os esforços com vista ao seguinte:</w:t>
      </w:r>
    </w:p>
    <w:p w14:paraId="29BEC131" w14:textId="77777777" w:rsidR="00714E0F" w:rsidRPr="00A21323" w:rsidRDefault="008831F5" w:rsidP="00714E0F">
      <w:pPr>
        <w:pStyle w:val="PargrafodaLista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Substituição do novo limite de captura da UE de 288 t relativo aos anequins do Atlântico Norte por uma proibição em toda a UE;</w:t>
      </w:r>
    </w:p>
    <w:p w14:paraId="16064ECB" w14:textId="77777777" w:rsidR="009021C9" w:rsidRPr="00A21323" w:rsidRDefault="008831F5" w:rsidP="00714E0F">
      <w:pPr>
        <w:pStyle w:val="PargrafodaLista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>Recomendação aos cientistas da CICTA para que aprofundem o aconselhamento científico de maneira a reduzir ao mínimo a mortalidade acidental de anequins, incluindo orientações específicas sobre a substituição das artes de pesca, períodos/zonas de encerramento, etc.</w:t>
      </w:r>
    </w:p>
    <w:p w14:paraId="0B097AFF" w14:textId="77777777" w:rsidR="00714E0F" w:rsidRPr="00A21323" w:rsidRDefault="00A62ADE" w:rsidP="00714E0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5C0336D" w14:textId="77777777" w:rsidR="00C63999" w:rsidRPr="00A21323" w:rsidRDefault="008831F5" w:rsidP="00C6399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lastRenderedPageBreak/>
        <w:t>Agradecemos a sua atenção relativamente a esta questão premente de conservação dos tubarões.</w:t>
      </w:r>
    </w:p>
    <w:p w14:paraId="39818536" w14:textId="77777777" w:rsidR="00C63999" w:rsidRPr="00A21323" w:rsidRDefault="00A62ADE" w:rsidP="00C63999">
      <w:pPr>
        <w:jc w:val="both"/>
        <w:rPr>
          <w:rFonts w:ascii="Calibri" w:hAnsi="Calibri" w:cs="Calibri"/>
          <w:sz w:val="22"/>
          <w:szCs w:val="22"/>
        </w:rPr>
      </w:pPr>
    </w:p>
    <w:p w14:paraId="38E02D54" w14:textId="77777777" w:rsidR="006B7373" w:rsidRPr="00A21323" w:rsidRDefault="008831F5" w:rsidP="007013F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pacing w:val="-6"/>
          <w:sz w:val="22"/>
        </w:rPr>
        <w:t>Cordialmente,</w:t>
      </w:r>
      <w:r>
        <w:rPr>
          <w:rFonts w:ascii="Calibri" w:hAnsi="Calibri"/>
          <w:sz w:val="22"/>
        </w:rPr>
        <w:t xml:space="preserve"> </w:t>
      </w:r>
    </w:p>
    <w:p w14:paraId="0B37B8A6" w14:textId="77777777" w:rsidR="00714E0F" w:rsidRPr="00A21323" w:rsidRDefault="00A62ADE" w:rsidP="007013F8">
      <w:pPr>
        <w:rPr>
          <w:rFonts w:ascii="Calibri" w:eastAsia="Calibri" w:hAnsi="Calibri" w:cs="Calibri"/>
          <w:sz w:val="22"/>
          <w:szCs w:val="22"/>
        </w:rPr>
      </w:pPr>
    </w:p>
    <w:p w14:paraId="73B37691" w14:textId="77777777" w:rsidR="00714E0F" w:rsidRPr="00A21323" w:rsidRDefault="00A62ADE" w:rsidP="007013F8">
      <w:pPr>
        <w:rPr>
          <w:rFonts w:ascii="Calibri" w:eastAsia="Calibri" w:hAnsi="Calibri" w:cs="Calibri"/>
          <w:sz w:val="22"/>
          <w:szCs w:val="22"/>
        </w:rPr>
      </w:pPr>
    </w:p>
    <w:p w14:paraId="46D896B5" w14:textId="77777777" w:rsidR="00714E0F" w:rsidRPr="00A21323" w:rsidRDefault="00A62ADE" w:rsidP="007013F8">
      <w:pPr>
        <w:rPr>
          <w:rFonts w:ascii="Calibri" w:eastAsia="Calibri" w:hAnsi="Calibri" w:cs="Calibri"/>
          <w:sz w:val="22"/>
          <w:szCs w:val="22"/>
        </w:rPr>
      </w:pPr>
    </w:p>
    <w:p w14:paraId="7E1A654F" w14:textId="77777777" w:rsidR="00714E0F" w:rsidRPr="00A21323" w:rsidRDefault="008831F5" w:rsidP="007013F8">
      <w:pPr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hAnsi="Calibri"/>
          <w:sz w:val="22"/>
          <w:highlight w:val="yellow"/>
        </w:rPr>
        <w:t>Nome</w:t>
      </w:r>
    </w:p>
    <w:p w14:paraId="55AD7372" w14:textId="77777777" w:rsidR="00714E0F" w:rsidRPr="00A21323" w:rsidRDefault="008831F5" w:rsidP="007013F8">
      <w:pPr>
        <w:rPr>
          <w:rFonts w:ascii="Calibri" w:eastAsia="Microsoft JhengHei" w:hAnsi="Calibri" w:cs="Calibri"/>
          <w:spacing w:val="-6"/>
          <w:sz w:val="22"/>
          <w:szCs w:val="22"/>
        </w:rPr>
      </w:pPr>
      <w:r>
        <w:rPr>
          <w:rFonts w:ascii="Calibri" w:hAnsi="Calibri"/>
          <w:sz w:val="22"/>
          <w:highlight w:val="yellow"/>
        </w:rPr>
        <w:t>Nome da organização</w:t>
      </w:r>
      <w:r>
        <w:rPr>
          <w:rFonts w:ascii="Calibri" w:hAnsi="Calibri"/>
          <w:sz w:val="22"/>
        </w:rPr>
        <w:t xml:space="preserve"> </w:t>
      </w:r>
    </w:p>
    <w:sectPr w:rsidR="00714E0F" w:rsidRPr="00A21323" w:rsidSect="00714E0F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F868E" w14:textId="77777777" w:rsidR="00A62ADE" w:rsidRDefault="00A62ADE" w:rsidP="000305FB">
      <w:r>
        <w:separator/>
      </w:r>
    </w:p>
  </w:endnote>
  <w:endnote w:type="continuationSeparator" w:id="0">
    <w:p w14:paraId="5B66CF3C" w14:textId="77777777" w:rsidR="00A62ADE" w:rsidRDefault="00A62ADE" w:rsidP="0003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CC2F" w14:textId="77777777" w:rsidR="00A62ADE" w:rsidRDefault="00A62ADE" w:rsidP="000305FB">
      <w:r>
        <w:separator/>
      </w:r>
    </w:p>
  </w:footnote>
  <w:footnote w:type="continuationSeparator" w:id="0">
    <w:p w14:paraId="76971473" w14:textId="77777777" w:rsidR="00A62ADE" w:rsidRDefault="00A62ADE" w:rsidP="00030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CAA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021"/>
    <w:multiLevelType w:val="hybridMultilevel"/>
    <w:tmpl w:val="D9C8547E"/>
    <w:lvl w:ilvl="0" w:tplc="AFB66C3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BAC8D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56051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9F609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F26A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86B95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34A15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B66D7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F49A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477DA9"/>
    <w:multiLevelType w:val="hybridMultilevel"/>
    <w:tmpl w:val="FE50EF66"/>
    <w:lvl w:ilvl="0" w:tplc="36FCE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0D8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4D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AF7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E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B8D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845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E0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A4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B6CD7"/>
    <w:multiLevelType w:val="hybridMultilevel"/>
    <w:tmpl w:val="68249958"/>
    <w:lvl w:ilvl="0" w:tplc="6562DD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C2C9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2A8A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68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00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C0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8B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46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549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272C"/>
    <w:multiLevelType w:val="hybridMultilevel"/>
    <w:tmpl w:val="C250ECFE"/>
    <w:lvl w:ilvl="0" w:tplc="31340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EAE8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4F9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8F0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88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05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7C5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61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964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80888"/>
    <w:multiLevelType w:val="hybridMultilevel"/>
    <w:tmpl w:val="F91E8E12"/>
    <w:lvl w:ilvl="0" w:tplc="3AC644A8">
      <w:start w:val="1"/>
      <w:numFmt w:val="decimal"/>
      <w:lvlText w:val="%1)"/>
      <w:lvlJc w:val="left"/>
      <w:pPr>
        <w:ind w:left="720" w:hanging="360"/>
      </w:pPr>
    </w:lvl>
    <w:lvl w:ilvl="1" w:tplc="32985ED0" w:tentative="1">
      <w:start w:val="1"/>
      <w:numFmt w:val="lowerLetter"/>
      <w:lvlText w:val="%2."/>
      <w:lvlJc w:val="left"/>
      <w:pPr>
        <w:ind w:left="1440" w:hanging="360"/>
      </w:pPr>
    </w:lvl>
    <w:lvl w:ilvl="2" w:tplc="DD4431A4" w:tentative="1">
      <w:start w:val="1"/>
      <w:numFmt w:val="lowerRoman"/>
      <w:lvlText w:val="%3."/>
      <w:lvlJc w:val="right"/>
      <w:pPr>
        <w:ind w:left="2160" w:hanging="180"/>
      </w:pPr>
    </w:lvl>
    <w:lvl w:ilvl="3" w:tplc="B07C1878" w:tentative="1">
      <w:start w:val="1"/>
      <w:numFmt w:val="decimal"/>
      <w:lvlText w:val="%4."/>
      <w:lvlJc w:val="left"/>
      <w:pPr>
        <w:ind w:left="2880" w:hanging="360"/>
      </w:pPr>
    </w:lvl>
    <w:lvl w:ilvl="4" w:tplc="13F85C20" w:tentative="1">
      <w:start w:val="1"/>
      <w:numFmt w:val="lowerLetter"/>
      <w:lvlText w:val="%5."/>
      <w:lvlJc w:val="left"/>
      <w:pPr>
        <w:ind w:left="3600" w:hanging="360"/>
      </w:pPr>
    </w:lvl>
    <w:lvl w:ilvl="5" w:tplc="967C9FCC" w:tentative="1">
      <w:start w:val="1"/>
      <w:numFmt w:val="lowerRoman"/>
      <w:lvlText w:val="%6."/>
      <w:lvlJc w:val="right"/>
      <w:pPr>
        <w:ind w:left="4320" w:hanging="180"/>
      </w:pPr>
    </w:lvl>
    <w:lvl w:ilvl="6" w:tplc="BCC45CBC" w:tentative="1">
      <w:start w:val="1"/>
      <w:numFmt w:val="decimal"/>
      <w:lvlText w:val="%7."/>
      <w:lvlJc w:val="left"/>
      <w:pPr>
        <w:ind w:left="5040" w:hanging="360"/>
      </w:pPr>
    </w:lvl>
    <w:lvl w:ilvl="7" w:tplc="22A0B7B8" w:tentative="1">
      <w:start w:val="1"/>
      <w:numFmt w:val="lowerLetter"/>
      <w:lvlText w:val="%8."/>
      <w:lvlJc w:val="left"/>
      <w:pPr>
        <w:ind w:left="5760" w:hanging="360"/>
      </w:pPr>
    </w:lvl>
    <w:lvl w:ilvl="8" w:tplc="C14AB2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91E0F"/>
    <w:multiLevelType w:val="hybridMultilevel"/>
    <w:tmpl w:val="B5843430"/>
    <w:lvl w:ilvl="0" w:tplc="D8141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C6C8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86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0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B0E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ED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07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EA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AAC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2698C"/>
    <w:multiLevelType w:val="hybridMultilevel"/>
    <w:tmpl w:val="C9AE968A"/>
    <w:lvl w:ilvl="0" w:tplc="36F816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662FA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8685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4C90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2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8D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A30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4B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207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02F"/>
    <w:multiLevelType w:val="hybridMultilevel"/>
    <w:tmpl w:val="B16036B8"/>
    <w:lvl w:ilvl="0" w:tplc="29502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679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4D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17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CB8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E9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A17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2A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E5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6C38"/>
    <w:multiLevelType w:val="hybridMultilevel"/>
    <w:tmpl w:val="E1A296E0"/>
    <w:lvl w:ilvl="0" w:tplc="86C4743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06E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6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CC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AE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6EF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A8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E06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06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B6454"/>
    <w:multiLevelType w:val="hybridMultilevel"/>
    <w:tmpl w:val="741CEAE4"/>
    <w:lvl w:ilvl="0" w:tplc="1AA80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06F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24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68C9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A52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42A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8A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2C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7190"/>
    <w:multiLevelType w:val="hybridMultilevel"/>
    <w:tmpl w:val="CFDA7B8A"/>
    <w:lvl w:ilvl="0" w:tplc="32D8D5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BEB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0B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44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8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AC1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2B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020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ED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0660D"/>
    <w:multiLevelType w:val="hybridMultilevel"/>
    <w:tmpl w:val="7B42021A"/>
    <w:lvl w:ilvl="0" w:tplc="E0663B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9C23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8C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C3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03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A43B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A2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EE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09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33A8"/>
    <w:multiLevelType w:val="hybridMultilevel"/>
    <w:tmpl w:val="08EC86E0"/>
    <w:lvl w:ilvl="0" w:tplc="B6AEC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96DB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80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894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23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43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3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C2BC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FCD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7B6D"/>
    <w:multiLevelType w:val="hybridMultilevel"/>
    <w:tmpl w:val="B2304E24"/>
    <w:lvl w:ilvl="0" w:tplc="024680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AA03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7C95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780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E9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D4E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38A3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A8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D24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57AF9"/>
    <w:multiLevelType w:val="hybridMultilevel"/>
    <w:tmpl w:val="D64EF726"/>
    <w:lvl w:ilvl="0" w:tplc="FDC644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66A2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47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4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82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1EE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02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8D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C22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57D41"/>
    <w:multiLevelType w:val="hybridMultilevel"/>
    <w:tmpl w:val="08F0285C"/>
    <w:lvl w:ilvl="0" w:tplc="D180A4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E863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C41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80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25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C8F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C0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E9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549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3FFD"/>
    <w:multiLevelType w:val="hybridMultilevel"/>
    <w:tmpl w:val="2D48B2E8"/>
    <w:lvl w:ilvl="0" w:tplc="CB089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102B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BC1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B2E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A4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E43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A0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421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263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7014A"/>
    <w:multiLevelType w:val="multilevel"/>
    <w:tmpl w:val="4ED0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FD0DEB"/>
    <w:multiLevelType w:val="hybridMultilevel"/>
    <w:tmpl w:val="476A2596"/>
    <w:lvl w:ilvl="0" w:tplc="777C5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6660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10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41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CE5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2A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E74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8BF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8E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B47"/>
    <w:multiLevelType w:val="hybridMultilevel"/>
    <w:tmpl w:val="A32A1DC0"/>
    <w:lvl w:ilvl="0" w:tplc="0CAEE3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14E0E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7A5E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5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CD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C43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6A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80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9C77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7"/>
  </w:num>
  <w:num w:numId="8">
    <w:abstractNumId w:val="19"/>
  </w:num>
  <w:num w:numId="9">
    <w:abstractNumId w:val="4"/>
  </w:num>
  <w:num w:numId="10">
    <w:abstractNumId w:val="9"/>
  </w:num>
  <w:num w:numId="11">
    <w:abstractNumId w:val="13"/>
  </w:num>
  <w:num w:numId="12">
    <w:abstractNumId w:val="14"/>
  </w:num>
  <w:num w:numId="13">
    <w:abstractNumId w:val="16"/>
  </w:num>
  <w:num w:numId="14">
    <w:abstractNumId w:val="6"/>
  </w:num>
  <w:num w:numId="15">
    <w:abstractNumId w:val="5"/>
  </w:num>
  <w:num w:numId="16">
    <w:abstractNumId w:val="18"/>
  </w:num>
  <w:num w:numId="17">
    <w:abstractNumId w:val="20"/>
  </w:num>
  <w:num w:numId="18">
    <w:abstractNumId w:val="1"/>
  </w:num>
  <w:num w:numId="19">
    <w:abstractNumId w:val="15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2D2"/>
    <w:rsid w:val="000312D2"/>
    <w:rsid w:val="001E39C5"/>
    <w:rsid w:val="002431F2"/>
    <w:rsid w:val="008831F5"/>
    <w:rsid w:val="00A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E2D13"/>
  <w14:defaultImageDpi w14:val="300"/>
  <w15:docId w15:val="{0AD3814E-C7D9-43A0-81ED-813B011B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8C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fordham">
    <w:name w:val="sfordham"/>
    <w:semiHidden/>
    <w:rsid w:val="00C868C0"/>
    <w:rPr>
      <w:rFonts w:ascii="Perpetua" w:hAnsi="Perpetua"/>
      <w:color w:val="000000"/>
      <w:sz w:val="32"/>
      <w:szCs w:val="32"/>
      <w:u w:val="none"/>
      <w:lang w:val="pt-PT" w:eastAsia="pt-PT"/>
    </w:rPr>
  </w:style>
  <w:style w:type="paragraph" w:styleId="Textodebalo">
    <w:name w:val="Balloon Text"/>
    <w:basedOn w:val="Normal"/>
    <w:semiHidden/>
    <w:rsid w:val="002B3580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2B35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34D1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l">
    <w:name w:val="il"/>
    <w:basedOn w:val="Tipodeletrapredefinidodopargrafo"/>
    <w:rsid w:val="00FE7D4E"/>
  </w:style>
  <w:style w:type="character" w:styleId="nfase">
    <w:name w:val="Emphasis"/>
    <w:uiPriority w:val="20"/>
    <w:qFormat/>
    <w:rsid w:val="00293EB2"/>
    <w:rPr>
      <w:i/>
      <w:iCs/>
      <w:lang w:val="pt-PT" w:eastAsia="pt-PT"/>
    </w:rPr>
  </w:style>
  <w:style w:type="paragraph" w:styleId="PargrafodaLista">
    <w:name w:val="List Paragraph"/>
    <w:basedOn w:val="Normal"/>
    <w:uiPriority w:val="34"/>
    <w:qFormat/>
    <w:rsid w:val="00DF7A9B"/>
    <w:pPr>
      <w:ind w:left="720"/>
      <w:contextualSpacing/>
    </w:pPr>
  </w:style>
  <w:style w:type="character" w:styleId="Hiperligao">
    <w:name w:val="Hyperlink"/>
    <w:uiPriority w:val="99"/>
    <w:unhideWhenUsed/>
    <w:rsid w:val="001F4999"/>
    <w:rPr>
      <w:color w:val="0000FF"/>
      <w:u w:val="single"/>
      <w:lang w:val="pt-PT" w:eastAsia="pt-PT"/>
    </w:rPr>
  </w:style>
  <w:style w:type="paragraph" w:styleId="SemEspaamento">
    <w:name w:val="No Spacing"/>
    <w:uiPriority w:val="1"/>
    <w:qFormat/>
    <w:rsid w:val="001F4999"/>
    <w:rPr>
      <w:sz w:val="24"/>
      <w:szCs w:val="24"/>
    </w:rPr>
  </w:style>
  <w:style w:type="character" w:styleId="Refdenotaderodap">
    <w:name w:val="footnote reference"/>
    <w:uiPriority w:val="99"/>
    <w:unhideWhenUsed/>
    <w:rsid w:val="000305FB"/>
    <w:rPr>
      <w:vertAlign w:val="superscript"/>
      <w:lang w:val="pt-PT" w:eastAsia="pt-PT"/>
    </w:rPr>
  </w:style>
  <w:style w:type="paragraph" w:styleId="Cabealho">
    <w:name w:val="header"/>
    <w:basedOn w:val="Normal"/>
    <w:link w:val="CabealhoCarter"/>
    <w:rsid w:val="00512ACB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rsid w:val="00512ACB"/>
    <w:rPr>
      <w:sz w:val="24"/>
      <w:szCs w:val="24"/>
      <w:lang w:val="pt-PT" w:eastAsia="pt-PT"/>
    </w:rPr>
  </w:style>
  <w:style w:type="paragraph" w:styleId="Rodap">
    <w:name w:val="footer"/>
    <w:basedOn w:val="Normal"/>
    <w:link w:val="RodapCarter"/>
    <w:rsid w:val="00512ACB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rsid w:val="00512ACB"/>
    <w:rPr>
      <w:sz w:val="24"/>
      <w:szCs w:val="24"/>
      <w:lang w:val="pt-PT" w:eastAsia="pt-PT"/>
    </w:rPr>
  </w:style>
  <w:style w:type="character" w:styleId="Refdecomentrio">
    <w:name w:val="annotation reference"/>
    <w:semiHidden/>
    <w:unhideWhenUsed/>
    <w:rsid w:val="00621186"/>
    <w:rPr>
      <w:sz w:val="16"/>
      <w:szCs w:val="16"/>
      <w:lang w:val="pt-PT" w:eastAsia="pt-PT"/>
    </w:rPr>
  </w:style>
  <w:style w:type="paragraph" w:styleId="Textodecomentrio">
    <w:name w:val="annotation text"/>
    <w:basedOn w:val="Normal"/>
    <w:link w:val="TextodecomentrioCarter"/>
    <w:semiHidden/>
    <w:unhideWhenUsed/>
    <w:rsid w:val="0062118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621186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621186"/>
    <w:rPr>
      <w:b/>
      <w:bCs/>
    </w:rPr>
  </w:style>
  <w:style w:type="character" w:customStyle="1" w:styleId="AssuntodecomentrioCarter">
    <w:name w:val="Assunto de comentário Caráter"/>
    <w:link w:val="Assuntodecomentrio"/>
    <w:semiHidden/>
    <w:rsid w:val="00621186"/>
    <w:rPr>
      <w:b/>
      <w:bCs/>
      <w:lang w:val="pt-PT" w:eastAsia="pt-PT"/>
    </w:rPr>
  </w:style>
  <w:style w:type="paragraph" w:styleId="NormalWeb">
    <w:name w:val="Normal (Web)"/>
    <w:basedOn w:val="Normal"/>
    <w:uiPriority w:val="99"/>
    <w:unhideWhenUsed/>
    <w:rsid w:val="00BB5E7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164073"/>
  </w:style>
  <w:style w:type="paragraph" w:customStyle="1" w:styleId="m2313525802227682436msolistparagraph">
    <w:name w:val="m_2313525802227682436msolistparagraph"/>
    <w:basedOn w:val="Normal"/>
    <w:rsid w:val="00C63999"/>
    <w:pPr>
      <w:spacing w:before="100" w:beforeAutospacing="1" w:after="100" w:afterAutospacing="1"/>
    </w:pPr>
  </w:style>
  <w:style w:type="character" w:styleId="MenoNoResolvida">
    <w:name w:val="Unresolved Mention"/>
    <w:uiPriority w:val="99"/>
    <w:semiHidden/>
    <w:unhideWhenUsed/>
    <w:rsid w:val="00675130"/>
    <w:rPr>
      <w:color w:val="605E5C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September 25, 2007</vt:lpstr>
      <vt:lpstr>September 25, 2007</vt:lpstr>
    </vt:vector>
  </TitlesOfParts>
  <Company>toc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25, 2007</dc:title>
  <dc:subject/>
  <dc:creator>sfordham</dc:creator>
  <cp:keywords/>
  <cp:lastModifiedBy>catarina gomes</cp:lastModifiedBy>
  <cp:revision>4</cp:revision>
  <cp:lastPrinted>2019-10-15T19:09:00Z</cp:lastPrinted>
  <dcterms:created xsi:type="dcterms:W3CDTF">2021-04-16T13:57:00Z</dcterms:created>
  <dcterms:modified xsi:type="dcterms:W3CDTF">2021-04-16T13:58:00Z</dcterms:modified>
</cp:coreProperties>
</file>