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B625" w14:textId="77777777" w:rsidR="006235FA" w:rsidRDefault="009745BE">
      <w:pPr>
        <w:widowControl w:val="0"/>
        <w:autoSpaceDE w:val="0"/>
        <w:autoSpaceDN w:val="0"/>
        <w:adjustRightInd w:val="0"/>
        <w:jc w:val="both"/>
        <w:rPr>
          <w:rFonts w:ascii="Calibri" w:hAnsi="Calibri" w:cs="Calibri"/>
          <w:b/>
          <w:i/>
          <w:iCs/>
          <w:spacing w:val="-6"/>
        </w:rPr>
      </w:pPr>
      <w:r w:rsidRPr="008C5683">
        <w:rPr>
          <w:rFonts w:ascii="Calibri" w:eastAsia="Avenir" w:hAnsi="Calibri" w:cs="Calibri"/>
          <w:noProof/>
          <w:spacing w:val="-6"/>
          <w:sz w:val="22"/>
          <w:szCs w:val="22"/>
        </w:rPr>
        <w:drawing>
          <wp:anchor distT="0" distB="0" distL="114300" distR="114300" simplePos="0" relativeHeight="251670528" behindDoc="1" locked="0" layoutInCell="1" allowOverlap="1" wp14:anchorId="21EB195E" wp14:editId="5338EF55">
            <wp:simplePos x="0" y="0"/>
            <wp:positionH relativeFrom="column">
              <wp:posOffset>5146252</wp:posOffset>
            </wp:positionH>
            <wp:positionV relativeFrom="paragraph">
              <wp:posOffset>-231724</wp:posOffset>
            </wp:positionV>
            <wp:extent cx="1634197" cy="1255607"/>
            <wp:effectExtent l="0" t="0" r="444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7">
                      <a:extLst>
                        <a:ext uri="{28A0092B-C50C-407E-A947-70E740481C1C}">
                          <a14:useLocalDpi xmlns:a14="http://schemas.microsoft.com/office/drawing/2010/main" val="0"/>
                        </a:ext>
                      </a:extLst>
                    </a:blip>
                    <a:stretch>
                      <a:fillRect/>
                    </a:stretch>
                  </pic:blipFill>
                  <pic:spPr>
                    <a:xfrm>
                      <a:off x="0" y="0"/>
                      <a:ext cx="1634197" cy="1255607"/>
                    </a:xfrm>
                    <a:prstGeom prst="rect">
                      <a:avLst/>
                    </a:prstGeom>
                    <a:extLst>
                      <a:ext uri="{FAA26D3D-D897-4be2-8F04-BA451C77F1D7}">
                        <ma14:placeholderFlag xmlns="" xmlns:a14="http://schemas.microsoft.com/office/drawing/2010/main" xmlns:mo="http://schemas.microsoft.com/office/mac/office/2008/main" xmlns:mv="urn:schemas-microsoft-com:mac:vml" xmlns:ma14="http://schemas.microsoft.com/office/mac/drawingml/2011/main" xmlns:o="urn:schemas-microsoft-com:office:office" xmlns:v="urn:schemas-microsoft-com:vml" xmlns:w10="urn:schemas-microsoft-com:office:word" xmlns:w="http://schemas.openxmlformats.org/wordprocessingml/2006/main"/>
                      </a:ext>
                    </a:extLst>
                  </pic:spPr>
                </pic:pic>
              </a:graphicData>
            </a:graphic>
            <wp14:sizeRelH relativeFrom="page">
              <wp14:pctWidth>0</wp14:pctWidth>
            </wp14:sizeRelH>
            <wp14:sizeRelV relativeFrom="page">
              <wp14:pctHeight>0</wp14:pctHeight>
            </wp14:sizeRelV>
          </wp:anchor>
        </w:drawing>
      </w:r>
    </w:p>
    <w:p w14:paraId="27D87AAA" w14:textId="77777777" w:rsidR="006235FA" w:rsidRPr="00EE408B" w:rsidRDefault="00727069">
      <w:pPr>
        <w:widowControl w:val="0"/>
        <w:autoSpaceDE w:val="0"/>
        <w:autoSpaceDN w:val="0"/>
        <w:adjustRightInd w:val="0"/>
        <w:spacing w:after="240"/>
        <w:jc w:val="both"/>
        <w:rPr>
          <w:rFonts w:ascii="Calibri" w:hAnsi="Calibri" w:cs="Calibri"/>
          <w:b/>
          <w:i/>
          <w:iCs/>
          <w:spacing w:val="-6"/>
          <w:lang w:val="fr-FR"/>
        </w:rPr>
      </w:pPr>
      <w:r w:rsidRPr="00EE408B">
        <w:rPr>
          <w:rFonts w:ascii="Calibri" w:hAnsi="Calibri" w:cs="Calibri"/>
          <w:b/>
          <w:i/>
          <w:iCs/>
          <w:spacing w:val="-6"/>
          <w:sz w:val="28"/>
          <w:szCs w:val="28"/>
          <w:lang w:val="fr-FR"/>
        </w:rPr>
        <w:t xml:space="preserve">COMMUNIQUÉ DE </w:t>
      </w:r>
      <w:r w:rsidR="009745BE" w:rsidRPr="00EE408B">
        <w:rPr>
          <w:rFonts w:ascii="Calibri" w:hAnsi="Calibri" w:cs="Calibri"/>
          <w:b/>
          <w:i/>
          <w:iCs/>
          <w:spacing w:val="-6"/>
          <w:sz w:val="28"/>
          <w:szCs w:val="28"/>
          <w:lang w:val="fr-FR"/>
        </w:rPr>
        <w:t>PRESSE</w:t>
      </w:r>
    </w:p>
    <w:p w14:paraId="3EF492C5" w14:textId="77777777" w:rsidR="00C97063" w:rsidRDefault="00C97063">
      <w:pPr>
        <w:widowControl w:val="0"/>
        <w:autoSpaceDE w:val="0"/>
        <w:autoSpaceDN w:val="0"/>
        <w:adjustRightInd w:val="0"/>
        <w:rPr>
          <w:rFonts w:ascii="Calibri" w:hAnsi="Calibri" w:cs="Calibri"/>
          <w:b/>
          <w:color w:val="000000" w:themeColor="text1"/>
          <w:spacing w:val="-6"/>
          <w:sz w:val="48"/>
          <w:szCs w:val="48"/>
          <w:lang w:val="fr-FR"/>
        </w:rPr>
      </w:pPr>
    </w:p>
    <w:p w14:paraId="36E6A1B4" w14:textId="2FBE9F5E" w:rsidR="006235FA" w:rsidRPr="00EE408B" w:rsidRDefault="00677518">
      <w:pPr>
        <w:widowControl w:val="0"/>
        <w:autoSpaceDE w:val="0"/>
        <w:autoSpaceDN w:val="0"/>
        <w:adjustRightInd w:val="0"/>
        <w:rPr>
          <w:rFonts w:ascii="Calibri" w:hAnsi="Calibri" w:cs="Calibri"/>
          <w:b/>
          <w:color w:val="000000" w:themeColor="text1"/>
          <w:spacing w:val="-6"/>
          <w:sz w:val="48"/>
          <w:szCs w:val="48"/>
          <w:lang w:val="fr-FR"/>
        </w:rPr>
      </w:pPr>
      <w:r>
        <w:rPr>
          <w:rFonts w:ascii="Calibri" w:hAnsi="Calibri" w:cs="Calibri"/>
          <w:b/>
          <w:color w:val="000000" w:themeColor="text1"/>
          <w:spacing w:val="-6"/>
          <w:sz w:val="48"/>
          <w:szCs w:val="48"/>
          <w:lang w:val="fr-FR"/>
        </w:rPr>
        <w:t>Répit pour l</w:t>
      </w:r>
      <w:r w:rsidR="009745BE" w:rsidRPr="00EE408B">
        <w:rPr>
          <w:rFonts w:ascii="Calibri" w:hAnsi="Calibri" w:cs="Calibri"/>
          <w:b/>
          <w:color w:val="000000" w:themeColor="text1"/>
          <w:spacing w:val="-6"/>
          <w:sz w:val="48"/>
          <w:szCs w:val="48"/>
          <w:lang w:val="fr-FR"/>
        </w:rPr>
        <w:t>es requins</w:t>
      </w:r>
      <w:r w:rsidR="00EE408B">
        <w:rPr>
          <w:rFonts w:ascii="Calibri" w:hAnsi="Calibri" w:cs="Calibri"/>
          <w:b/>
          <w:color w:val="000000" w:themeColor="text1"/>
          <w:spacing w:val="-6"/>
          <w:sz w:val="48"/>
          <w:szCs w:val="48"/>
          <w:lang w:val="fr-FR"/>
        </w:rPr>
        <w:t>-taupes bleus</w:t>
      </w:r>
      <w:r w:rsidR="009745BE" w:rsidRPr="00EE408B">
        <w:rPr>
          <w:rFonts w:ascii="Calibri" w:hAnsi="Calibri" w:cs="Calibri"/>
          <w:b/>
          <w:color w:val="000000" w:themeColor="text1"/>
          <w:spacing w:val="-6"/>
          <w:sz w:val="48"/>
          <w:szCs w:val="48"/>
          <w:lang w:val="fr-FR"/>
        </w:rPr>
        <w:t xml:space="preserve"> menacé</w:t>
      </w:r>
      <w:r w:rsidR="00C97063">
        <w:rPr>
          <w:rFonts w:ascii="Calibri" w:hAnsi="Calibri" w:cs="Calibri"/>
          <w:b/>
          <w:color w:val="000000" w:themeColor="text1"/>
          <w:spacing w:val="-6"/>
          <w:sz w:val="48"/>
          <w:szCs w:val="48"/>
          <w:lang w:val="fr-FR"/>
        </w:rPr>
        <w:t>s</w:t>
      </w:r>
    </w:p>
    <w:p w14:paraId="48D636FB" w14:textId="7419DF90" w:rsidR="006235FA" w:rsidRPr="00EE408B" w:rsidRDefault="00BD2357">
      <w:pPr>
        <w:jc w:val="both"/>
        <w:rPr>
          <w:rFonts w:ascii="Calibri" w:hAnsi="Calibri" w:cs="Calibri"/>
          <w:b/>
          <w:i/>
          <w:iCs/>
          <w:spacing w:val="-6"/>
          <w:sz w:val="28"/>
          <w:szCs w:val="28"/>
          <w:lang w:val="fr-FR"/>
        </w:rPr>
      </w:pPr>
      <w:r w:rsidRPr="00EE408B">
        <w:rPr>
          <w:rFonts w:ascii="Calibri" w:hAnsi="Calibri" w:cs="Calibri"/>
          <w:b/>
          <w:i/>
          <w:iCs/>
          <w:spacing w:val="-6"/>
          <w:sz w:val="28"/>
          <w:szCs w:val="28"/>
          <w:lang w:val="fr-FR"/>
        </w:rPr>
        <w:t xml:space="preserve">Les </w:t>
      </w:r>
      <w:r w:rsidR="009745BE" w:rsidRPr="00EE408B">
        <w:rPr>
          <w:rFonts w:ascii="Calibri" w:hAnsi="Calibri" w:cs="Calibri"/>
          <w:b/>
          <w:i/>
          <w:iCs/>
          <w:spacing w:val="-6"/>
          <w:sz w:val="28"/>
          <w:szCs w:val="28"/>
          <w:lang w:val="fr-FR"/>
        </w:rPr>
        <w:t xml:space="preserve">gestionnaires internationaux des pêches </w:t>
      </w:r>
      <w:r w:rsidRPr="00EE408B">
        <w:rPr>
          <w:rFonts w:ascii="Calibri" w:hAnsi="Calibri" w:cs="Calibri"/>
          <w:b/>
          <w:i/>
          <w:iCs/>
          <w:spacing w:val="-6"/>
          <w:sz w:val="28"/>
          <w:szCs w:val="28"/>
          <w:lang w:val="fr-FR"/>
        </w:rPr>
        <w:t>s</w:t>
      </w:r>
      <w:r w:rsidR="00EE408B" w:rsidRPr="00EE408B">
        <w:rPr>
          <w:rFonts w:ascii="Calibri" w:hAnsi="Calibri" w:cs="Calibri"/>
          <w:b/>
          <w:i/>
          <w:iCs/>
          <w:spacing w:val="-6"/>
          <w:sz w:val="28"/>
          <w:szCs w:val="28"/>
          <w:lang w:val="fr-FR"/>
        </w:rPr>
        <w:t>’</w:t>
      </w:r>
      <w:r w:rsidRPr="00EE408B">
        <w:rPr>
          <w:rFonts w:ascii="Calibri" w:hAnsi="Calibri" w:cs="Calibri"/>
          <w:b/>
          <w:i/>
          <w:iCs/>
          <w:spacing w:val="-6"/>
          <w:sz w:val="28"/>
          <w:szCs w:val="28"/>
          <w:lang w:val="fr-FR"/>
        </w:rPr>
        <w:t xml:space="preserve">accordent sur </w:t>
      </w:r>
      <w:r w:rsidR="00481625" w:rsidRPr="00EE408B">
        <w:rPr>
          <w:rFonts w:ascii="Calibri" w:hAnsi="Calibri" w:cs="Calibri"/>
          <w:b/>
          <w:i/>
          <w:iCs/>
          <w:spacing w:val="-6"/>
          <w:sz w:val="28"/>
          <w:szCs w:val="28"/>
          <w:lang w:val="fr-FR"/>
        </w:rPr>
        <w:t xml:space="preserve">une </w:t>
      </w:r>
      <w:r w:rsidRPr="00EE408B">
        <w:rPr>
          <w:rFonts w:ascii="Calibri" w:hAnsi="Calibri" w:cs="Calibri"/>
          <w:b/>
          <w:i/>
          <w:iCs/>
          <w:spacing w:val="-6"/>
          <w:sz w:val="28"/>
          <w:szCs w:val="28"/>
          <w:lang w:val="fr-FR"/>
        </w:rPr>
        <w:t xml:space="preserve">interdiction </w:t>
      </w:r>
      <w:r w:rsidR="00481625" w:rsidRPr="00EE408B">
        <w:rPr>
          <w:rFonts w:ascii="Calibri" w:hAnsi="Calibri" w:cs="Calibri"/>
          <w:b/>
          <w:i/>
          <w:iCs/>
          <w:spacing w:val="-6"/>
          <w:sz w:val="28"/>
          <w:szCs w:val="28"/>
          <w:lang w:val="fr-FR"/>
        </w:rPr>
        <w:t>historique</w:t>
      </w:r>
      <w:r w:rsidR="00C97063">
        <w:rPr>
          <w:rFonts w:ascii="Calibri" w:hAnsi="Calibri" w:cs="Calibri"/>
          <w:b/>
          <w:i/>
          <w:iCs/>
          <w:spacing w:val="-6"/>
          <w:sz w:val="28"/>
          <w:szCs w:val="28"/>
          <w:lang w:val="fr-FR"/>
        </w:rPr>
        <w:t>, bien que</w:t>
      </w:r>
      <w:r w:rsidR="00481625" w:rsidRPr="00EE408B">
        <w:rPr>
          <w:rFonts w:ascii="Calibri" w:hAnsi="Calibri" w:cs="Calibri"/>
          <w:b/>
          <w:i/>
          <w:iCs/>
          <w:spacing w:val="-6"/>
          <w:sz w:val="28"/>
          <w:szCs w:val="28"/>
          <w:lang w:val="fr-FR"/>
        </w:rPr>
        <w:t xml:space="preserve"> </w:t>
      </w:r>
      <w:r w:rsidR="00445190" w:rsidRPr="00EE408B">
        <w:rPr>
          <w:rFonts w:ascii="Calibri" w:hAnsi="Calibri" w:cs="Calibri"/>
          <w:b/>
          <w:i/>
          <w:iCs/>
          <w:spacing w:val="-6"/>
          <w:sz w:val="28"/>
          <w:szCs w:val="28"/>
          <w:lang w:val="fr-FR"/>
        </w:rPr>
        <w:t xml:space="preserve">potentiellement </w:t>
      </w:r>
      <w:r w:rsidR="00481625" w:rsidRPr="00EE408B">
        <w:rPr>
          <w:rFonts w:ascii="Calibri" w:hAnsi="Calibri" w:cs="Calibri"/>
          <w:b/>
          <w:i/>
          <w:iCs/>
          <w:spacing w:val="-6"/>
          <w:sz w:val="28"/>
          <w:szCs w:val="28"/>
          <w:lang w:val="fr-FR"/>
        </w:rPr>
        <w:t>à court terme</w:t>
      </w:r>
      <w:r w:rsidR="001F015D">
        <w:rPr>
          <w:rFonts w:ascii="Calibri" w:hAnsi="Calibri" w:cs="Calibri"/>
          <w:b/>
          <w:i/>
          <w:iCs/>
          <w:spacing w:val="-6"/>
          <w:sz w:val="28"/>
          <w:szCs w:val="28"/>
          <w:lang w:val="fr-FR"/>
        </w:rPr>
        <w:t>,</w:t>
      </w:r>
      <w:r w:rsidR="00481625" w:rsidRPr="00EE408B">
        <w:rPr>
          <w:rFonts w:ascii="Calibri" w:hAnsi="Calibri" w:cs="Calibri"/>
          <w:b/>
          <w:i/>
          <w:iCs/>
          <w:spacing w:val="-6"/>
          <w:sz w:val="28"/>
          <w:szCs w:val="28"/>
          <w:lang w:val="fr-FR"/>
        </w:rPr>
        <w:t xml:space="preserve"> </w:t>
      </w:r>
      <w:r w:rsidR="001F015D">
        <w:rPr>
          <w:rFonts w:ascii="Calibri" w:hAnsi="Calibri" w:cs="Calibri"/>
          <w:b/>
          <w:i/>
          <w:iCs/>
          <w:spacing w:val="-6"/>
          <w:sz w:val="28"/>
          <w:szCs w:val="28"/>
          <w:lang w:val="fr-FR"/>
        </w:rPr>
        <w:t xml:space="preserve">des captures de cette espèce menacée </w:t>
      </w:r>
      <w:r w:rsidR="001F015D" w:rsidRPr="00EE408B">
        <w:rPr>
          <w:rFonts w:ascii="Calibri" w:hAnsi="Calibri" w:cs="Calibri"/>
          <w:b/>
          <w:i/>
          <w:iCs/>
          <w:spacing w:val="-6"/>
          <w:sz w:val="28"/>
          <w:szCs w:val="28"/>
          <w:lang w:val="fr-FR"/>
        </w:rPr>
        <w:t>dans l’Atlantique Nord</w:t>
      </w:r>
    </w:p>
    <w:p w14:paraId="76EE99C6" w14:textId="65E31F13" w:rsidR="008D1BF0" w:rsidRDefault="009745BE">
      <w:pPr>
        <w:jc w:val="both"/>
        <w:rPr>
          <w:rFonts w:ascii="Calibri" w:hAnsi="Calibri" w:cs="Calibri"/>
          <w:spacing w:val="-6"/>
          <w:sz w:val="23"/>
          <w:szCs w:val="23"/>
          <w:lang w:val="fr-FR"/>
        </w:rPr>
      </w:pPr>
      <w:r w:rsidRPr="00EE408B">
        <w:rPr>
          <w:rFonts w:ascii="Calibri" w:hAnsi="Calibri" w:cs="Calibri"/>
          <w:b/>
          <w:spacing w:val="-6"/>
          <w:lang w:val="fr-FR"/>
        </w:rPr>
        <w:br/>
      </w:r>
      <w:r w:rsidRPr="00EE408B">
        <w:rPr>
          <w:rFonts w:ascii="Calibri" w:hAnsi="Calibri" w:cs="Calibri"/>
          <w:b/>
          <w:spacing w:val="-6"/>
          <w:sz w:val="23"/>
          <w:szCs w:val="23"/>
          <w:lang w:val="fr-FR"/>
        </w:rPr>
        <w:t xml:space="preserve">Madrid, Espagne. Le </w:t>
      </w:r>
      <w:r w:rsidR="00445190" w:rsidRPr="00EE408B">
        <w:rPr>
          <w:rFonts w:ascii="Calibri" w:hAnsi="Calibri" w:cs="Calibri"/>
          <w:b/>
          <w:spacing w:val="-6"/>
          <w:sz w:val="23"/>
          <w:szCs w:val="23"/>
          <w:lang w:val="fr-FR"/>
        </w:rPr>
        <w:t xml:space="preserve">23 </w:t>
      </w:r>
      <w:r w:rsidRPr="00EE408B">
        <w:rPr>
          <w:rFonts w:ascii="Calibri" w:hAnsi="Calibri" w:cs="Calibri"/>
          <w:b/>
          <w:spacing w:val="-6"/>
          <w:sz w:val="23"/>
          <w:szCs w:val="23"/>
          <w:lang w:val="fr-FR"/>
        </w:rPr>
        <w:t xml:space="preserve">novembre 2021. </w:t>
      </w:r>
      <w:r w:rsidR="00156979" w:rsidRPr="00EE408B">
        <w:rPr>
          <w:rFonts w:ascii="Calibri" w:hAnsi="Calibri" w:cs="Calibri"/>
          <w:bCs/>
          <w:spacing w:val="-6"/>
          <w:sz w:val="23"/>
          <w:szCs w:val="23"/>
          <w:lang w:val="fr-FR"/>
        </w:rPr>
        <w:t xml:space="preserve">Les défenseurs de la nature </w:t>
      </w:r>
      <w:r w:rsidR="001F015D">
        <w:rPr>
          <w:rFonts w:ascii="Calibri" w:hAnsi="Calibri" w:cs="Calibri"/>
          <w:bCs/>
          <w:spacing w:val="-6"/>
          <w:sz w:val="23"/>
          <w:szCs w:val="23"/>
          <w:lang w:val="fr-FR"/>
        </w:rPr>
        <w:t>annoncent</w:t>
      </w:r>
      <w:r w:rsidR="00481625" w:rsidRPr="00EE408B">
        <w:rPr>
          <w:rFonts w:ascii="Calibri" w:hAnsi="Calibri" w:cs="Calibri"/>
          <w:bCs/>
          <w:spacing w:val="-6"/>
          <w:sz w:val="23"/>
          <w:szCs w:val="23"/>
          <w:lang w:val="fr-FR"/>
        </w:rPr>
        <w:t xml:space="preserve"> l</w:t>
      </w:r>
      <w:r w:rsidR="00EE408B" w:rsidRPr="00EE408B">
        <w:rPr>
          <w:rFonts w:ascii="Calibri" w:hAnsi="Calibri" w:cs="Calibri"/>
          <w:bCs/>
          <w:spacing w:val="-6"/>
          <w:sz w:val="23"/>
          <w:szCs w:val="23"/>
          <w:lang w:val="fr-FR"/>
        </w:rPr>
        <w:t>’</w:t>
      </w:r>
      <w:r w:rsidR="00481625" w:rsidRPr="00EE408B">
        <w:rPr>
          <w:rFonts w:ascii="Calibri" w:hAnsi="Calibri" w:cs="Calibri"/>
          <w:bCs/>
          <w:spacing w:val="-6"/>
          <w:sz w:val="23"/>
          <w:szCs w:val="23"/>
          <w:lang w:val="fr-FR"/>
        </w:rPr>
        <w:t xml:space="preserve">interdiction de </w:t>
      </w:r>
      <w:r w:rsidR="00EE408B">
        <w:rPr>
          <w:rFonts w:ascii="Calibri" w:hAnsi="Calibri" w:cs="Calibri"/>
          <w:bCs/>
          <w:spacing w:val="-6"/>
          <w:sz w:val="23"/>
          <w:szCs w:val="23"/>
          <w:lang w:val="fr-FR"/>
        </w:rPr>
        <w:t>rétention d</w:t>
      </w:r>
      <w:r w:rsidR="00481625" w:rsidRPr="00EE408B">
        <w:rPr>
          <w:rFonts w:ascii="Calibri" w:hAnsi="Calibri" w:cs="Calibri"/>
          <w:bCs/>
          <w:spacing w:val="-6"/>
          <w:sz w:val="23"/>
          <w:szCs w:val="23"/>
          <w:lang w:val="fr-FR"/>
        </w:rPr>
        <w:t xml:space="preserve">es requins-taupes bleus </w:t>
      </w:r>
      <w:r w:rsidR="00EE408B">
        <w:rPr>
          <w:rFonts w:ascii="Calibri" w:hAnsi="Calibri" w:cs="Calibri"/>
          <w:bCs/>
          <w:spacing w:val="-6"/>
          <w:sz w:val="23"/>
          <w:szCs w:val="23"/>
          <w:lang w:val="fr-FR"/>
        </w:rPr>
        <w:t>(</w:t>
      </w:r>
      <w:r w:rsidR="009327CA">
        <w:rPr>
          <w:rFonts w:ascii="Calibri" w:hAnsi="Calibri" w:cs="Calibri"/>
          <w:bCs/>
          <w:spacing w:val="-6"/>
          <w:sz w:val="23"/>
          <w:szCs w:val="23"/>
          <w:lang w:val="fr-FR"/>
        </w:rPr>
        <w:t xml:space="preserve">requins </w:t>
      </w:r>
      <w:proofErr w:type="spellStart"/>
      <w:r w:rsidR="00EE408B" w:rsidRPr="00A602A0">
        <w:rPr>
          <w:rFonts w:ascii="Calibri" w:hAnsi="Calibri" w:cs="Calibri"/>
          <w:bCs/>
          <w:i/>
          <w:iCs/>
          <w:spacing w:val="-6"/>
          <w:sz w:val="23"/>
          <w:szCs w:val="23"/>
          <w:lang w:val="fr-FR"/>
        </w:rPr>
        <w:t>makos</w:t>
      </w:r>
      <w:proofErr w:type="spellEnd"/>
      <w:r w:rsidR="00EE408B">
        <w:rPr>
          <w:rFonts w:ascii="Calibri" w:hAnsi="Calibri" w:cs="Calibri"/>
          <w:bCs/>
          <w:spacing w:val="-6"/>
          <w:sz w:val="23"/>
          <w:szCs w:val="23"/>
          <w:lang w:val="fr-FR"/>
        </w:rPr>
        <w:t xml:space="preserve">) </w:t>
      </w:r>
      <w:r w:rsidR="00481625" w:rsidRPr="00EE408B">
        <w:rPr>
          <w:rFonts w:ascii="Calibri" w:hAnsi="Calibri" w:cs="Calibri"/>
          <w:bCs/>
          <w:spacing w:val="-6"/>
          <w:sz w:val="23"/>
          <w:szCs w:val="23"/>
          <w:lang w:val="fr-FR"/>
        </w:rPr>
        <w:t>de l</w:t>
      </w:r>
      <w:r w:rsidR="00EE408B" w:rsidRPr="00EE408B">
        <w:rPr>
          <w:rFonts w:ascii="Calibri" w:hAnsi="Calibri" w:cs="Calibri"/>
          <w:bCs/>
          <w:spacing w:val="-6"/>
          <w:sz w:val="23"/>
          <w:szCs w:val="23"/>
          <w:lang w:val="fr-FR"/>
        </w:rPr>
        <w:t>’</w:t>
      </w:r>
      <w:r w:rsidR="00481625" w:rsidRPr="00EE408B">
        <w:rPr>
          <w:rFonts w:ascii="Calibri" w:hAnsi="Calibri" w:cs="Calibri"/>
          <w:bCs/>
          <w:spacing w:val="-6"/>
          <w:sz w:val="23"/>
          <w:szCs w:val="23"/>
          <w:lang w:val="fr-FR"/>
        </w:rPr>
        <w:t>Atlantique Nord, adoptée aujourd</w:t>
      </w:r>
      <w:r w:rsidR="00EE408B" w:rsidRPr="00EE408B">
        <w:rPr>
          <w:rFonts w:ascii="Calibri" w:hAnsi="Calibri" w:cs="Calibri"/>
          <w:bCs/>
          <w:spacing w:val="-6"/>
          <w:sz w:val="23"/>
          <w:szCs w:val="23"/>
          <w:lang w:val="fr-FR"/>
        </w:rPr>
        <w:t>’</w:t>
      </w:r>
      <w:r w:rsidR="00481625" w:rsidRPr="00EE408B">
        <w:rPr>
          <w:rFonts w:ascii="Calibri" w:hAnsi="Calibri" w:cs="Calibri"/>
          <w:bCs/>
          <w:spacing w:val="-6"/>
          <w:sz w:val="23"/>
          <w:szCs w:val="23"/>
          <w:lang w:val="fr-FR"/>
        </w:rPr>
        <w:t xml:space="preserve">hui </w:t>
      </w:r>
      <w:r w:rsidR="00A602A0">
        <w:rPr>
          <w:rFonts w:ascii="Calibri" w:hAnsi="Calibri" w:cs="Calibri"/>
          <w:bCs/>
          <w:spacing w:val="-6"/>
          <w:sz w:val="23"/>
          <w:szCs w:val="23"/>
          <w:lang w:val="fr-FR"/>
        </w:rPr>
        <w:t xml:space="preserve">après </w:t>
      </w:r>
      <w:r w:rsidR="001F015D">
        <w:rPr>
          <w:rFonts w:ascii="Calibri" w:hAnsi="Calibri" w:cs="Calibri"/>
          <w:bCs/>
          <w:spacing w:val="-6"/>
          <w:sz w:val="23"/>
          <w:szCs w:val="23"/>
          <w:lang w:val="fr-FR"/>
        </w:rPr>
        <w:t>de longues négociations</w:t>
      </w:r>
      <w:r w:rsidR="00A602A0">
        <w:rPr>
          <w:rFonts w:ascii="Calibri" w:hAnsi="Calibri" w:cs="Calibri"/>
          <w:bCs/>
          <w:spacing w:val="-6"/>
          <w:sz w:val="23"/>
          <w:szCs w:val="23"/>
          <w:lang w:val="fr-FR"/>
        </w:rPr>
        <w:t xml:space="preserve"> </w:t>
      </w:r>
      <w:r w:rsidR="00481625" w:rsidRPr="00EE408B">
        <w:rPr>
          <w:rFonts w:ascii="Calibri" w:hAnsi="Calibri" w:cs="Calibri"/>
          <w:bCs/>
          <w:spacing w:val="-6"/>
          <w:sz w:val="23"/>
          <w:szCs w:val="23"/>
          <w:lang w:val="fr-FR"/>
        </w:rPr>
        <w:t xml:space="preserve">par la </w:t>
      </w:r>
      <w:r w:rsidR="00156979" w:rsidRPr="00EE408B">
        <w:rPr>
          <w:rFonts w:ascii="Calibri" w:hAnsi="Calibri" w:cs="Calibri"/>
          <w:spacing w:val="-6"/>
          <w:sz w:val="23"/>
          <w:szCs w:val="23"/>
          <w:lang w:val="fr-FR"/>
        </w:rPr>
        <w:t>Commission internationale pour la conservation des thonidés de l</w:t>
      </w:r>
      <w:r w:rsidR="00EE408B" w:rsidRPr="00EE408B">
        <w:rPr>
          <w:rFonts w:ascii="Calibri" w:hAnsi="Calibri" w:cs="Calibri"/>
          <w:spacing w:val="-6"/>
          <w:sz w:val="23"/>
          <w:szCs w:val="23"/>
          <w:lang w:val="fr-FR"/>
        </w:rPr>
        <w:t>’</w:t>
      </w:r>
      <w:r w:rsidR="00156979" w:rsidRPr="00EE408B">
        <w:rPr>
          <w:rFonts w:ascii="Calibri" w:hAnsi="Calibri" w:cs="Calibri"/>
          <w:spacing w:val="-6"/>
          <w:sz w:val="23"/>
          <w:szCs w:val="23"/>
          <w:lang w:val="fr-FR"/>
        </w:rPr>
        <w:t>Atlantique (CICTA</w:t>
      </w:r>
      <w:r w:rsidR="00481625" w:rsidRPr="00EE408B">
        <w:rPr>
          <w:rFonts w:ascii="Calibri" w:hAnsi="Calibri" w:cs="Calibri"/>
          <w:spacing w:val="-6"/>
          <w:sz w:val="23"/>
          <w:szCs w:val="23"/>
          <w:lang w:val="fr-FR"/>
        </w:rPr>
        <w:t>)</w:t>
      </w:r>
      <w:r w:rsidR="00F417A6" w:rsidRPr="00EE408B">
        <w:rPr>
          <w:rFonts w:ascii="Calibri" w:hAnsi="Calibri" w:cs="Calibri"/>
          <w:spacing w:val="-6"/>
          <w:sz w:val="23"/>
          <w:szCs w:val="23"/>
          <w:lang w:val="fr-FR"/>
        </w:rPr>
        <w:t xml:space="preserve">, </w:t>
      </w:r>
      <w:r w:rsidR="001F015D">
        <w:rPr>
          <w:rFonts w:ascii="Calibri" w:hAnsi="Calibri" w:cs="Calibri"/>
          <w:spacing w:val="-6"/>
          <w:sz w:val="23"/>
          <w:szCs w:val="23"/>
          <w:lang w:val="fr-FR"/>
        </w:rPr>
        <w:t>comm</w:t>
      </w:r>
      <w:r w:rsidR="00F417A6" w:rsidRPr="00EE408B">
        <w:rPr>
          <w:rFonts w:ascii="Calibri" w:hAnsi="Calibri" w:cs="Calibri"/>
          <w:spacing w:val="-6"/>
          <w:sz w:val="23"/>
          <w:szCs w:val="23"/>
          <w:lang w:val="fr-FR"/>
        </w:rPr>
        <w:t>e un premier pas vers l</w:t>
      </w:r>
      <w:r w:rsidR="00EE408B" w:rsidRPr="00EE408B">
        <w:rPr>
          <w:rFonts w:ascii="Calibri" w:hAnsi="Calibri" w:cs="Calibri"/>
          <w:spacing w:val="-6"/>
          <w:sz w:val="23"/>
          <w:szCs w:val="23"/>
          <w:lang w:val="fr-FR"/>
        </w:rPr>
        <w:t>’</w:t>
      </w:r>
      <w:r w:rsidR="00F417A6" w:rsidRPr="00EE408B">
        <w:rPr>
          <w:rFonts w:ascii="Calibri" w:hAnsi="Calibri" w:cs="Calibri"/>
          <w:spacing w:val="-6"/>
          <w:sz w:val="23"/>
          <w:szCs w:val="23"/>
          <w:lang w:val="fr-FR"/>
        </w:rPr>
        <w:t>inversion du déclin de cette population gravement surexploitée.</w:t>
      </w:r>
      <w:r w:rsidR="008D1BF0">
        <w:rPr>
          <w:rFonts w:ascii="Calibri" w:hAnsi="Calibri" w:cs="Calibri"/>
          <w:spacing w:val="-6"/>
          <w:sz w:val="23"/>
          <w:szCs w:val="23"/>
          <w:lang w:val="fr-FR"/>
        </w:rPr>
        <w:t xml:space="preserve"> Cette </w:t>
      </w:r>
      <w:r w:rsidR="00F417A6" w:rsidRPr="00EE408B">
        <w:rPr>
          <w:rFonts w:ascii="Calibri" w:hAnsi="Calibri" w:cs="Calibri"/>
          <w:spacing w:val="-6"/>
          <w:sz w:val="23"/>
          <w:szCs w:val="23"/>
          <w:lang w:val="fr-FR"/>
        </w:rPr>
        <w:t>interdiction constitue le cœur d</w:t>
      </w:r>
      <w:r w:rsidR="00EE408B" w:rsidRPr="00EE408B">
        <w:rPr>
          <w:rFonts w:ascii="Calibri" w:hAnsi="Calibri" w:cs="Calibri"/>
          <w:spacing w:val="-6"/>
          <w:sz w:val="23"/>
          <w:szCs w:val="23"/>
          <w:lang w:val="fr-FR"/>
        </w:rPr>
        <w:t>’</w:t>
      </w:r>
      <w:r w:rsidR="00F417A6" w:rsidRPr="00EE408B">
        <w:rPr>
          <w:rFonts w:ascii="Calibri" w:hAnsi="Calibri" w:cs="Calibri"/>
          <w:spacing w:val="-6"/>
          <w:sz w:val="23"/>
          <w:szCs w:val="23"/>
          <w:lang w:val="fr-FR"/>
        </w:rPr>
        <w:t xml:space="preserve">un plan international de reconstitution à long terme, le premier au monde pour cette espèce précieuse et menacée au niveau mondial. Les </w:t>
      </w:r>
      <w:r w:rsidR="00481625" w:rsidRPr="00EE408B">
        <w:rPr>
          <w:rFonts w:ascii="Calibri" w:hAnsi="Calibri" w:cs="Calibri"/>
          <w:spacing w:val="-6"/>
          <w:sz w:val="23"/>
          <w:szCs w:val="23"/>
          <w:lang w:val="fr-FR"/>
        </w:rPr>
        <w:t xml:space="preserve">gestionnaires des pêches de </w:t>
      </w:r>
      <w:r w:rsidR="00951EE2" w:rsidRPr="00EE408B">
        <w:rPr>
          <w:rFonts w:ascii="Calibri" w:hAnsi="Calibri" w:cs="Calibri"/>
          <w:spacing w:val="-6"/>
          <w:sz w:val="23"/>
          <w:szCs w:val="23"/>
          <w:lang w:val="fr-FR"/>
        </w:rPr>
        <w:t xml:space="preserve">la CICTA </w:t>
      </w:r>
      <w:r w:rsidR="00EE408B">
        <w:rPr>
          <w:rFonts w:ascii="Calibri" w:hAnsi="Calibri" w:cs="Calibri"/>
          <w:spacing w:val="-6"/>
          <w:sz w:val="23"/>
          <w:szCs w:val="23"/>
          <w:lang w:val="fr-FR"/>
        </w:rPr>
        <w:t>s</w:t>
      </w:r>
      <w:r w:rsidR="00481625" w:rsidRPr="00EE408B">
        <w:rPr>
          <w:rFonts w:ascii="Calibri" w:hAnsi="Calibri" w:cs="Calibri"/>
          <w:spacing w:val="-6"/>
          <w:sz w:val="23"/>
          <w:szCs w:val="23"/>
          <w:lang w:val="fr-FR"/>
        </w:rPr>
        <w:t>ont convenu</w:t>
      </w:r>
      <w:r w:rsidR="00EE408B">
        <w:rPr>
          <w:rFonts w:ascii="Calibri" w:hAnsi="Calibri" w:cs="Calibri"/>
          <w:spacing w:val="-6"/>
          <w:sz w:val="23"/>
          <w:szCs w:val="23"/>
          <w:lang w:val="fr-FR"/>
        </w:rPr>
        <w:t>s</w:t>
      </w:r>
      <w:r w:rsidR="00481625" w:rsidRPr="00EE408B">
        <w:rPr>
          <w:rFonts w:ascii="Calibri" w:hAnsi="Calibri" w:cs="Calibri"/>
          <w:spacing w:val="-6"/>
          <w:sz w:val="23"/>
          <w:szCs w:val="23"/>
          <w:lang w:val="fr-FR"/>
        </w:rPr>
        <w:t xml:space="preserve"> </w:t>
      </w:r>
      <w:r w:rsidR="00900D65">
        <w:rPr>
          <w:rFonts w:ascii="Calibri" w:hAnsi="Calibri" w:cs="Calibri"/>
          <w:spacing w:val="-6"/>
          <w:sz w:val="23"/>
          <w:szCs w:val="23"/>
          <w:lang w:val="fr-FR"/>
        </w:rPr>
        <w:t xml:space="preserve">d’interdire </w:t>
      </w:r>
      <w:r w:rsidR="00481625" w:rsidRPr="00EE408B">
        <w:rPr>
          <w:rFonts w:ascii="Calibri" w:hAnsi="Calibri" w:cs="Calibri"/>
          <w:spacing w:val="-6"/>
          <w:sz w:val="23"/>
          <w:szCs w:val="23"/>
          <w:lang w:val="fr-FR"/>
        </w:rPr>
        <w:t xml:space="preserve">en 2022 et 2023 </w:t>
      </w:r>
      <w:r w:rsidR="00951EE2" w:rsidRPr="00EE408B">
        <w:rPr>
          <w:rFonts w:ascii="Calibri" w:hAnsi="Calibri" w:cs="Calibri"/>
          <w:spacing w:val="-6"/>
          <w:sz w:val="23"/>
          <w:szCs w:val="23"/>
          <w:lang w:val="fr-FR"/>
        </w:rPr>
        <w:t xml:space="preserve">toute rétention de </w:t>
      </w:r>
      <w:r w:rsidR="00EE408B">
        <w:rPr>
          <w:rFonts w:ascii="Calibri" w:hAnsi="Calibri" w:cs="Calibri"/>
          <w:spacing w:val="-6"/>
          <w:sz w:val="23"/>
          <w:szCs w:val="23"/>
          <w:lang w:val="fr-FR"/>
        </w:rPr>
        <w:t>requins-taupes bleus</w:t>
      </w:r>
      <w:r w:rsidR="00481625" w:rsidRPr="00EE408B">
        <w:rPr>
          <w:rFonts w:ascii="Calibri" w:hAnsi="Calibri" w:cs="Calibri"/>
          <w:spacing w:val="-6"/>
          <w:sz w:val="23"/>
          <w:szCs w:val="23"/>
          <w:lang w:val="fr-FR"/>
        </w:rPr>
        <w:t xml:space="preserve"> </w:t>
      </w:r>
      <w:r w:rsidR="00F417A6" w:rsidRPr="00EE408B">
        <w:rPr>
          <w:rFonts w:ascii="Calibri" w:hAnsi="Calibri" w:cs="Calibri"/>
          <w:spacing w:val="-6"/>
          <w:sz w:val="23"/>
          <w:szCs w:val="23"/>
          <w:lang w:val="fr-FR"/>
        </w:rPr>
        <w:t>de l</w:t>
      </w:r>
      <w:r w:rsidR="00EE408B" w:rsidRPr="00EE408B">
        <w:rPr>
          <w:rFonts w:ascii="Calibri" w:hAnsi="Calibri" w:cs="Calibri"/>
          <w:spacing w:val="-6"/>
          <w:sz w:val="23"/>
          <w:szCs w:val="23"/>
          <w:lang w:val="fr-FR"/>
        </w:rPr>
        <w:t>’</w:t>
      </w:r>
      <w:r w:rsidR="00F417A6" w:rsidRPr="00EE408B">
        <w:rPr>
          <w:rFonts w:ascii="Calibri" w:hAnsi="Calibri" w:cs="Calibri"/>
          <w:spacing w:val="-6"/>
          <w:sz w:val="23"/>
          <w:szCs w:val="23"/>
          <w:lang w:val="fr-FR"/>
        </w:rPr>
        <w:t>Atlantique Nord</w:t>
      </w:r>
      <w:r w:rsidR="00481625" w:rsidRPr="00EE408B">
        <w:rPr>
          <w:rFonts w:ascii="Calibri" w:hAnsi="Calibri" w:cs="Calibri"/>
          <w:spacing w:val="-6"/>
          <w:sz w:val="23"/>
          <w:szCs w:val="23"/>
          <w:lang w:val="fr-FR"/>
        </w:rPr>
        <w:t>, une mesure</w:t>
      </w:r>
      <w:r w:rsidR="00900D65">
        <w:rPr>
          <w:rFonts w:ascii="Calibri" w:hAnsi="Calibri" w:cs="Calibri"/>
          <w:spacing w:val="-6"/>
          <w:sz w:val="23"/>
          <w:szCs w:val="23"/>
          <w:lang w:val="fr-FR"/>
        </w:rPr>
        <w:t xml:space="preserve"> recommandée par</w:t>
      </w:r>
      <w:r w:rsidR="00481625" w:rsidRPr="00EE408B">
        <w:rPr>
          <w:rFonts w:ascii="Calibri" w:hAnsi="Calibri" w:cs="Calibri"/>
          <w:spacing w:val="-6"/>
          <w:sz w:val="23"/>
          <w:szCs w:val="23"/>
          <w:lang w:val="fr-FR"/>
        </w:rPr>
        <w:t xml:space="preserve"> les scientifiques de la CICTA depuis 2017. L</w:t>
      </w:r>
      <w:r w:rsidR="00EE408B" w:rsidRPr="00EE408B">
        <w:rPr>
          <w:rFonts w:ascii="Calibri" w:hAnsi="Calibri" w:cs="Calibri"/>
          <w:spacing w:val="-6"/>
          <w:sz w:val="23"/>
          <w:szCs w:val="23"/>
          <w:lang w:val="fr-FR"/>
        </w:rPr>
        <w:t>’</w:t>
      </w:r>
      <w:r w:rsidR="00481625" w:rsidRPr="00EE408B">
        <w:rPr>
          <w:rFonts w:ascii="Calibri" w:hAnsi="Calibri" w:cs="Calibri"/>
          <w:spacing w:val="-6"/>
          <w:sz w:val="23"/>
          <w:szCs w:val="23"/>
          <w:lang w:val="fr-FR"/>
        </w:rPr>
        <w:t>UE - qui s</w:t>
      </w:r>
      <w:r w:rsidR="00EE408B" w:rsidRPr="00EE408B">
        <w:rPr>
          <w:rFonts w:ascii="Calibri" w:hAnsi="Calibri" w:cs="Calibri"/>
          <w:spacing w:val="-6"/>
          <w:sz w:val="23"/>
          <w:szCs w:val="23"/>
          <w:lang w:val="fr-FR"/>
        </w:rPr>
        <w:t>’</w:t>
      </w:r>
      <w:r w:rsidR="00481625" w:rsidRPr="00EE408B">
        <w:rPr>
          <w:rFonts w:ascii="Calibri" w:hAnsi="Calibri" w:cs="Calibri"/>
          <w:spacing w:val="-6"/>
          <w:sz w:val="23"/>
          <w:szCs w:val="23"/>
          <w:lang w:val="fr-FR"/>
        </w:rPr>
        <w:t>est longtemps taillé</w:t>
      </w:r>
      <w:r w:rsidR="00EE408B">
        <w:rPr>
          <w:rFonts w:ascii="Calibri" w:hAnsi="Calibri" w:cs="Calibri"/>
          <w:spacing w:val="-6"/>
          <w:sz w:val="23"/>
          <w:szCs w:val="23"/>
          <w:lang w:val="fr-FR"/>
        </w:rPr>
        <w:t>e</w:t>
      </w:r>
      <w:r w:rsidR="00481625" w:rsidRPr="00EE408B">
        <w:rPr>
          <w:rFonts w:ascii="Calibri" w:hAnsi="Calibri" w:cs="Calibri"/>
          <w:spacing w:val="-6"/>
          <w:sz w:val="23"/>
          <w:szCs w:val="23"/>
          <w:lang w:val="fr-FR"/>
        </w:rPr>
        <w:t xml:space="preserve"> la part du lion dans les captures de </w:t>
      </w:r>
      <w:r w:rsidR="00EE408B">
        <w:rPr>
          <w:rFonts w:ascii="Calibri" w:hAnsi="Calibri" w:cs="Calibri"/>
          <w:spacing w:val="-6"/>
          <w:sz w:val="23"/>
          <w:szCs w:val="23"/>
          <w:lang w:val="fr-FR"/>
        </w:rPr>
        <w:t>requin-taupe bleu</w:t>
      </w:r>
      <w:r w:rsidR="00481625" w:rsidRPr="00EE408B">
        <w:rPr>
          <w:rFonts w:ascii="Calibri" w:hAnsi="Calibri" w:cs="Calibri"/>
          <w:spacing w:val="-6"/>
          <w:sz w:val="23"/>
          <w:szCs w:val="23"/>
          <w:lang w:val="fr-FR"/>
        </w:rPr>
        <w:t xml:space="preserve"> - </w:t>
      </w:r>
      <w:r w:rsidR="00F417A6" w:rsidRPr="00EE408B">
        <w:rPr>
          <w:rFonts w:ascii="Calibri" w:hAnsi="Calibri" w:cs="Calibri"/>
          <w:spacing w:val="-6"/>
          <w:sz w:val="23"/>
          <w:szCs w:val="23"/>
          <w:lang w:val="fr-FR"/>
        </w:rPr>
        <w:t xml:space="preserve">a toutefois insisté pour inclure </w:t>
      </w:r>
      <w:r w:rsidR="00481625" w:rsidRPr="00EE408B">
        <w:rPr>
          <w:rFonts w:ascii="Calibri" w:hAnsi="Calibri" w:cs="Calibri"/>
          <w:spacing w:val="-6"/>
          <w:sz w:val="23"/>
          <w:szCs w:val="23"/>
          <w:lang w:val="fr-FR"/>
        </w:rPr>
        <w:t xml:space="preserve">une formule compliquée qui </w:t>
      </w:r>
      <w:r w:rsidR="00445190" w:rsidRPr="00EE408B">
        <w:rPr>
          <w:rFonts w:ascii="Calibri" w:hAnsi="Calibri" w:cs="Calibri"/>
          <w:spacing w:val="-6"/>
          <w:sz w:val="23"/>
          <w:szCs w:val="23"/>
          <w:lang w:val="fr-FR"/>
        </w:rPr>
        <w:t xml:space="preserve">pourrait </w:t>
      </w:r>
      <w:r w:rsidR="00481625" w:rsidRPr="00EE408B">
        <w:rPr>
          <w:rFonts w:ascii="Calibri" w:hAnsi="Calibri" w:cs="Calibri"/>
          <w:spacing w:val="-6"/>
          <w:sz w:val="23"/>
          <w:szCs w:val="23"/>
          <w:lang w:val="fr-FR"/>
        </w:rPr>
        <w:t xml:space="preserve">offrir </w:t>
      </w:r>
      <w:r w:rsidR="00445190" w:rsidRPr="00EE408B">
        <w:rPr>
          <w:rFonts w:ascii="Calibri" w:hAnsi="Calibri" w:cs="Calibri"/>
          <w:spacing w:val="-6"/>
          <w:sz w:val="23"/>
          <w:szCs w:val="23"/>
          <w:lang w:val="fr-FR"/>
        </w:rPr>
        <w:t xml:space="preserve">à certaines </w:t>
      </w:r>
      <w:r w:rsidR="00EE408B">
        <w:rPr>
          <w:rFonts w:ascii="Calibri" w:hAnsi="Calibri" w:cs="Calibri"/>
          <w:spacing w:val="-6"/>
          <w:sz w:val="23"/>
          <w:szCs w:val="23"/>
          <w:lang w:val="fr-FR"/>
        </w:rPr>
        <w:t>P</w:t>
      </w:r>
      <w:r w:rsidR="00445190" w:rsidRPr="00EE408B">
        <w:rPr>
          <w:rFonts w:ascii="Calibri" w:hAnsi="Calibri" w:cs="Calibri"/>
          <w:spacing w:val="-6"/>
          <w:sz w:val="23"/>
          <w:szCs w:val="23"/>
          <w:lang w:val="fr-FR"/>
        </w:rPr>
        <w:t xml:space="preserve">arties </w:t>
      </w:r>
      <w:r w:rsidR="00481625" w:rsidRPr="00EE408B">
        <w:rPr>
          <w:rFonts w:ascii="Calibri" w:hAnsi="Calibri" w:cs="Calibri"/>
          <w:spacing w:val="-6"/>
          <w:sz w:val="23"/>
          <w:szCs w:val="23"/>
          <w:lang w:val="fr-FR"/>
        </w:rPr>
        <w:t>un moyen de reprendre les débarquements après le sursis.</w:t>
      </w:r>
    </w:p>
    <w:p w14:paraId="5D0804B0" w14:textId="0D5AFED3" w:rsidR="006235FA" w:rsidRPr="00EE408B" w:rsidRDefault="00481625">
      <w:pPr>
        <w:jc w:val="both"/>
        <w:rPr>
          <w:rFonts w:ascii="Calibri" w:hAnsi="Calibri" w:cs="Calibri"/>
          <w:spacing w:val="-6"/>
          <w:sz w:val="23"/>
          <w:szCs w:val="23"/>
          <w:lang w:val="fr-FR"/>
        </w:rPr>
      </w:pPr>
      <w:r w:rsidRPr="00EE408B">
        <w:rPr>
          <w:rFonts w:ascii="Calibri" w:hAnsi="Calibri" w:cs="Calibri"/>
          <w:spacing w:val="-6"/>
          <w:sz w:val="23"/>
          <w:szCs w:val="23"/>
          <w:lang w:val="fr-FR"/>
        </w:rPr>
        <w:t xml:space="preserve"> </w:t>
      </w:r>
    </w:p>
    <w:p w14:paraId="3E36506C" w14:textId="30196BDD" w:rsidR="006235FA" w:rsidRPr="00EE408B" w:rsidRDefault="00EE408B">
      <w:pPr>
        <w:jc w:val="both"/>
        <w:rPr>
          <w:lang w:val="fr-FR"/>
        </w:rPr>
      </w:pPr>
      <w:r>
        <w:rPr>
          <w:rFonts w:ascii="Calibri" w:hAnsi="Calibri" w:cs="Calibri"/>
          <w:spacing w:val="-6"/>
          <w:sz w:val="23"/>
          <w:szCs w:val="23"/>
          <w:lang w:val="fr-FR"/>
        </w:rPr>
        <w:t>« </w:t>
      </w:r>
      <w:r w:rsidR="009745BE" w:rsidRPr="00EE408B">
        <w:rPr>
          <w:rFonts w:ascii="Calibri" w:hAnsi="Calibri" w:cs="Calibri"/>
          <w:spacing w:val="-6"/>
          <w:sz w:val="23"/>
          <w:szCs w:val="23"/>
          <w:lang w:val="fr-FR"/>
        </w:rPr>
        <w:t>Nous félicitons le Canada, le Royaume-Uni, le Sénégal et le Gabon d</w:t>
      </w:r>
      <w:r w:rsidRPr="00EE408B">
        <w:rPr>
          <w:rFonts w:ascii="Calibri" w:hAnsi="Calibri" w:cs="Calibri"/>
          <w:spacing w:val="-6"/>
          <w:sz w:val="23"/>
          <w:szCs w:val="23"/>
          <w:lang w:val="fr-FR"/>
        </w:rPr>
        <w:t>’</w:t>
      </w:r>
      <w:r w:rsidR="009745BE" w:rsidRPr="00EE408B">
        <w:rPr>
          <w:rFonts w:ascii="Calibri" w:hAnsi="Calibri" w:cs="Calibri"/>
          <w:spacing w:val="-6"/>
          <w:sz w:val="23"/>
          <w:szCs w:val="23"/>
          <w:lang w:val="fr-FR"/>
        </w:rPr>
        <w:t>avoir pris l</w:t>
      </w:r>
      <w:r w:rsidRPr="00EE408B">
        <w:rPr>
          <w:rFonts w:ascii="Calibri" w:hAnsi="Calibri" w:cs="Calibri"/>
          <w:spacing w:val="-6"/>
          <w:sz w:val="23"/>
          <w:szCs w:val="23"/>
          <w:lang w:val="fr-FR"/>
        </w:rPr>
        <w:t>’</w:t>
      </w:r>
      <w:r w:rsidR="009745BE" w:rsidRPr="00EE408B">
        <w:rPr>
          <w:rFonts w:ascii="Calibri" w:hAnsi="Calibri" w:cs="Calibri"/>
          <w:spacing w:val="-6"/>
          <w:sz w:val="23"/>
          <w:szCs w:val="23"/>
          <w:lang w:val="fr-FR"/>
        </w:rPr>
        <w:t>initiative d</w:t>
      </w:r>
      <w:r w:rsidRPr="00EE408B">
        <w:rPr>
          <w:rFonts w:ascii="Calibri" w:hAnsi="Calibri" w:cs="Calibri"/>
          <w:spacing w:val="-6"/>
          <w:sz w:val="23"/>
          <w:szCs w:val="23"/>
          <w:lang w:val="fr-FR"/>
        </w:rPr>
        <w:t>’</w:t>
      </w:r>
      <w:r w:rsidR="009745BE" w:rsidRPr="00EE408B">
        <w:rPr>
          <w:rFonts w:ascii="Calibri" w:hAnsi="Calibri" w:cs="Calibri"/>
          <w:spacing w:val="-6"/>
          <w:sz w:val="23"/>
          <w:szCs w:val="23"/>
          <w:lang w:val="fr-FR"/>
        </w:rPr>
        <w:t>assurer cette protection historique et scientifique du requin-taupe bleu, une espèce menacée</w:t>
      </w:r>
      <w:r>
        <w:rPr>
          <w:rFonts w:ascii="Calibri" w:hAnsi="Calibri" w:cs="Calibri"/>
          <w:spacing w:val="-6"/>
          <w:sz w:val="23"/>
          <w:szCs w:val="23"/>
          <w:lang w:val="fr-FR"/>
        </w:rPr>
        <w:t> »</w:t>
      </w:r>
      <w:r w:rsidR="009745BE" w:rsidRPr="00EE408B">
        <w:rPr>
          <w:rFonts w:ascii="Calibri" w:hAnsi="Calibri" w:cs="Calibri"/>
          <w:spacing w:val="-6"/>
          <w:sz w:val="23"/>
          <w:szCs w:val="23"/>
          <w:lang w:val="fr-FR"/>
        </w:rPr>
        <w:t>, a déclaré Shannon Arnold, coordinatrice du programme marin de l</w:t>
      </w:r>
      <w:r w:rsidRPr="00EE408B">
        <w:rPr>
          <w:rFonts w:ascii="Calibri" w:hAnsi="Calibri" w:cs="Calibri"/>
          <w:spacing w:val="-6"/>
          <w:sz w:val="23"/>
          <w:szCs w:val="23"/>
          <w:lang w:val="fr-FR"/>
        </w:rPr>
        <w:t>’</w:t>
      </w:r>
      <w:proofErr w:type="spellStart"/>
      <w:r w:rsidR="009745BE" w:rsidRPr="00EE408B">
        <w:rPr>
          <w:rFonts w:ascii="Calibri" w:hAnsi="Calibri" w:cs="Calibri"/>
          <w:spacing w:val="-6"/>
          <w:sz w:val="23"/>
          <w:szCs w:val="23"/>
          <w:lang w:val="fr-FR"/>
        </w:rPr>
        <w:t>Ecology</w:t>
      </w:r>
      <w:proofErr w:type="spellEnd"/>
      <w:r w:rsidR="009745BE" w:rsidRPr="00EE408B">
        <w:rPr>
          <w:rFonts w:ascii="Calibri" w:hAnsi="Calibri" w:cs="Calibri"/>
          <w:spacing w:val="-6"/>
          <w:sz w:val="23"/>
          <w:szCs w:val="23"/>
          <w:lang w:val="fr-FR"/>
        </w:rPr>
        <w:t xml:space="preserve"> Action Centre.</w:t>
      </w:r>
      <w:r>
        <w:rPr>
          <w:rFonts w:ascii="Calibri" w:hAnsi="Calibri" w:cs="Calibri"/>
          <w:spacing w:val="-6"/>
          <w:sz w:val="23"/>
          <w:szCs w:val="23"/>
          <w:lang w:val="fr-FR"/>
        </w:rPr>
        <w:t xml:space="preserve"> « </w:t>
      </w:r>
      <w:r w:rsidR="009745BE" w:rsidRPr="00EE408B">
        <w:rPr>
          <w:rFonts w:ascii="Calibri" w:hAnsi="Calibri" w:cs="Calibri"/>
          <w:spacing w:val="-6"/>
          <w:sz w:val="23"/>
          <w:szCs w:val="23"/>
          <w:lang w:val="fr-FR"/>
        </w:rPr>
        <w:t>Nous célébrons aujourd</w:t>
      </w:r>
      <w:r w:rsidRPr="00EE408B">
        <w:rPr>
          <w:rFonts w:ascii="Calibri" w:hAnsi="Calibri" w:cs="Calibri"/>
          <w:spacing w:val="-6"/>
          <w:sz w:val="23"/>
          <w:szCs w:val="23"/>
          <w:lang w:val="fr-FR"/>
        </w:rPr>
        <w:t>’</w:t>
      </w:r>
      <w:r w:rsidR="009745BE" w:rsidRPr="00EE408B">
        <w:rPr>
          <w:rFonts w:ascii="Calibri" w:hAnsi="Calibri" w:cs="Calibri"/>
          <w:spacing w:val="-6"/>
          <w:sz w:val="23"/>
          <w:szCs w:val="23"/>
          <w:lang w:val="fr-FR"/>
        </w:rPr>
        <w:t>hui cette étape cruciale, tout en sachant qu</w:t>
      </w:r>
      <w:r w:rsidR="00900D65">
        <w:rPr>
          <w:rFonts w:ascii="Calibri" w:hAnsi="Calibri" w:cs="Calibri"/>
          <w:spacing w:val="-6"/>
          <w:sz w:val="23"/>
          <w:szCs w:val="23"/>
          <w:lang w:val="fr-FR"/>
        </w:rPr>
        <w:t xml:space="preserve">’il faudra dès demain recommencer à lutter pour </w:t>
      </w:r>
      <w:r w:rsidR="009745BE" w:rsidRPr="00EE408B">
        <w:rPr>
          <w:rFonts w:ascii="Calibri" w:hAnsi="Calibri" w:cs="Calibri"/>
          <w:spacing w:val="-6"/>
          <w:sz w:val="23"/>
          <w:szCs w:val="23"/>
          <w:lang w:val="fr-FR"/>
        </w:rPr>
        <w:t xml:space="preserve">renforcer </w:t>
      </w:r>
      <w:r w:rsidR="00900D65">
        <w:rPr>
          <w:rFonts w:ascii="Calibri" w:hAnsi="Calibri" w:cs="Calibri"/>
          <w:spacing w:val="-6"/>
          <w:sz w:val="23"/>
          <w:szCs w:val="23"/>
          <w:lang w:val="fr-FR"/>
        </w:rPr>
        <w:t>cette mesure</w:t>
      </w:r>
      <w:r w:rsidR="009745BE" w:rsidRPr="00EE408B">
        <w:rPr>
          <w:rFonts w:ascii="Calibri" w:hAnsi="Calibri" w:cs="Calibri"/>
          <w:spacing w:val="-6"/>
          <w:sz w:val="23"/>
          <w:szCs w:val="23"/>
          <w:lang w:val="fr-FR"/>
        </w:rPr>
        <w:t>. Il ressort clairement de ces négociations que l</w:t>
      </w:r>
      <w:r w:rsidRPr="00EE408B">
        <w:rPr>
          <w:rFonts w:ascii="Calibri" w:hAnsi="Calibri" w:cs="Calibri"/>
          <w:spacing w:val="-6"/>
          <w:sz w:val="23"/>
          <w:szCs w:val="23"/>
          <w:lang w:val="fr-FR"/>
        </w:rPr>
        <w:t>’</w:t>
      </w:r>
      <w:r w:rsidR="009745BE" w:rsidRPr="00EE408B">
        <w:rPr>
          <w:rFonts w:ascii="Calibri" w:hAnsi="Calibri" w:cs="Calibri"/>
          <w:spacing w:val="-6"/>
          <w:sz w:val="23"/>
          <w:szCs w:val="23"/>
          <w:lang w:val="fr-FR"/>
        </w:rPr>
        <w:t>UE reste concentrée sur la relance dès que possible</w:t>
      </w:r>
      <w:r w:rsidR="00900D65" w:rsidRPr="00900D65">
        <w:rPr>
          <w:rFonts w:ascii="Calibri" w:hAnsi="Calibri" w:cs="Calibri"/>
          <w:spacing w:val="-6"/>
          <w:sz w:val="23"/>
          <w:szCs w:val="23"/>
          <w:lang w:val="fr-FR"/>
        </w:rPr>
        <w:t xml:space="preserve"> </w:t>
      </w:r>
      <w:r w:rsidR="00900D65" w:rsidRPr="00EE408B">
        <w:rPr>
          <w:rFonts w:ascii="Calibri" w:hAnsi="Calibri" w:cs="Calibri"/>
          <w:spacing w:val="-6"/>
          <w:sz w:val="23"/>
          <w:szCs w:val="23"/>
          <w:lang w:val="fr-FR"/>
        </w:rPr>
        <w:t>de l’exploitation</w:t>
      </w:r>
      <w:r w:rsidR="00900D65">
        <w:rPr>
          <w:rFonts w:ascii="Calibri" w:hAnsi="Calibri" w:cs="Calibri"/>
          <w:spacing w:val="-6"/>
          <w:sz w:val="23"/>
          <w:szCs w:val="23"/>
          <w:lang w:val="fr-FR"/>
        </w:rPr>
        <w:t xml:space="preserve"> de cette espèce</w:t>
      </w:r>
      <w:r w:rsidR="009745BE" w:rsidRPr="00EE408B">
        <w:rPr>
          <w:rFonts w:ascii="Calibri" w:hAnsi="Calibri" w:cs="Calibri"/>
          <w:spacing w:val="-6"/>
          <w:sz w:val="23"/>
          <w:szCs w:val="23"/>
          <w:lang w:val="fr-FR"/>
        </w:rPr>
        <w:t xml:space="preserve">. Pour éviter les </w:t>
      </w:r>
      <w:r w:rsidR="0081319C" w:rsidRPr="00EE408B">
        <w:rPr>
          <w:rFonts w:ascii="Calibri" w:hAnsi="Calibri" w:cs="Calibri"/>
          <w:spacing w:val="-6"/>
          <w:sz w:val="23"/>
          <w:szCs w:val="23"/>
          <w:lang w:val="fr-FR"/>
        </w:rPr>
        <w:t>manœuvres</w:t>
      </w:r>
      <w:r w:rsidR="009745BE" w:rsidRPr="00EE408B">
        <w:rPr>
          <w:rFonts w:ascii="Calibri" w:hAnsi="Calibri" w:cs="Calibri"/>
          <w:spacing w:val="-6"/>
          <w:sz w:val="23"/>
          <w:szCs w:val="23"/>
          <w:lang w:val="fr-FR"/>
        </w:rPr>
        <w:t xml:space="preserve"> et les retours en arrière en 2024, </w:t>
      </w:r>
      <w:r w:rsidR="00900D65">
        <w:rPr>
          <w:rFonts w:ascii="Calibri" w:hAnsi="Calibri" w:cs="Calibri"/>
          <w:spacing w:val="-6"/>
          <w:sz w:val="23"/>
          <w:szCs w:val="23"/>
          <w:lang w:val="fr-FR"/>
        </w:rPr>
        <w:t>il est indispensable que d’autres</w:t>
      </w:r>
      <w:r w:rsidR="009745BE" w:rsidRPr="00EE408B">
        <w:rPr>
          <w:rFonts w:ascii="Calibri" w:hAnsi="Calibri" w:cs="Calibri"/>
          <w:spacing w:val="-6"/>
          <w:sz w:val="23"/>
          <w:szCs w:val="23"/>
          <w:lang w:val="fr-FR"/>
        </w:rPr>
        <w:t xml:space="preserve"> pays </w:t>
      </w:r>
      <w:r w:rsidR="00900D65">
        <w:rPr>
          <w:rFonts w:ascii="Calibri" w:hAnsi="Calibri" w:cs="Calibri"/>
          <w:spacing w:val="-6"/>
          <w:sz w:val="23"/>
          <w:szCs w:val="23"/>
          <w:lang w:val="fr-FR"/>
        </w:rPr>
        <w:t>participent aux</w:t>
      </w:r>
      <w:r w:rsidR="00757AAC">
        <w:rPr>
          <w:rFonts w:ascii="Calibri" w:hAnsi="Calibri" w:cs="Calibri"/>
          <w:spacing w:val="-6"/>
          <w:sz w:val="23"/>
          <w:szCs w:val="23"/>
          <w:lang w:val="fr-FR"/>
        </w:rPr>
        <w:t xml:space="preserve"> négociations </w:t>
      </w:r>
      <w:r w:rsidR="009745BE" w:rsidRPr="00EE408B">
        <w:rPr>
          <w:rFonts w:ascii="Calibri" w:hAnsi="Calibri" w:cs="Calibri"/>
          <w:spacing w:val="-6"/>
          <w:sz w:val="23"/>
          <w:szCs w:val="23"/>
          <w:lang w:val="fr-FR"/>
        </w:rPr>
        <w:t xml:space="preserve">avec la même </w:t>
      </w:r>
      <w:r w:rsidR="004E3E02">
        <w:rPr>
          <w:rFonts w:ascii="Calibri" w:hAnsi="Calibri" w:cs="Calibri"/>
          <w:spacing w:val="-6"/>
          <w:sz w:val="23"/>
          <w:szCs w:val="23"/>
          <w:lang w:val="fr-FR"/>
        </w:rPr>
        <w:t>vigueur</w:t>
      </w:r>
      <w:r w:rsidR="009745BE" w:rsidRPr="00EE408B">
        <w:rPr>
          <w:rFonts w:ascii="Calibri" w:hAnsi="Calibri" w:cs="Calibri"/>
          <w:spacing w:val="-6"/>
          <w:sz w:val="23"/>
          <w:szCs w:val="23"/>
          <w:lang w:val="fr-FR"/>
        </w:rPr>
        <w:t xml:space="preserve"> pour </w:t>
      </w:r>
      <w:proofErr w:type="gramStart"/>
      <w:r w:rsidR="009745BE" w:rsidRPr="00EE408B">
        <w:rPr>
          <w:rFonts w:ascii="Calibri" w:hAnsi="Calibri" w:cs="Calibri"/>
          <w:spacing w:val="-6"/>
          <w:sz w:val="23"/>
          <w:szCs w:val="23"/>
          <w:lang w:val="fr-FR"/>
        </w:rPr>
        <w:t>reconstruire</w:t>
      </w:r>
      <w:proofErr w:type="gramEnd"/>
      <w:r w:rsidR="009745BE" w:rsidRPr="00EE408B">
        <w:rPr>
          <w:rFonts w:ascii="Calibri" w:hAnsi="Calibri" w:cs="Calibri"/>
          <w:spacing w:val="-6"/>
          <w:sz w:val="23"/>
          <w:szCs w:val="23"/>
          <w:lang w:val="fr-FR"/>
        </w:rPr>
        <w:t xml:space="preserve"> l</w:t>
      </w:r>
      <w:r w:rsidR="00900D65">
        <w:rPr>
          <w:rFonts w:ascii="Calibri" w:hAnsi="Calibri" w:cs="Calibri"/>
          <w:spacing w:val="-6"/>
          <w:sz w:val="23"/>
          <w:szCs w:val="23"/>
          <w:lang w:val="fr-FR"/>
        </w:rPr>
        <w:t>es</w:t>
      </w:r>
      <w:r w:rsidR="009745BE" w:rsidRPr="00EE408B">
        <w:rPr>
          <w:rFonts w:ascii="Calibri" w:hAnsi="Calibri" w:cs="Calibri"/>
          <w:spacing w:val="-6"/>
          <w:sz w:val="23"/>
          <w:szCs w:val="23"/>
          <w:lang w:val="fr-FR"/>
        </w:rPr>
        <w:t xml:space="preserve"> population</w:t>
      </w:r>
      <w:r w:rsidR="00900D65">
        <w:rPr>
          <w:rFonts w:ascii="Calibri" w:hAnsi="Calibri" w:cs="Calibri"/>
          <w:spacing w:val="-6"/>
          <w:sz w:val="23"/>
          <w:szCs w:val="23"/>
          <w:lang w:val="fr-FR"/>
        </w:rPr>
        <w:t>s de requins-taupes bleus</w:t>
      </w:r>
      <w:r w:rsidR="009745BE" w:rsidRPr="00EE408B">
        <w:rPr>
          <w:rFonts w:ascii="Calibri" w:hAnsi="Calibri" w:cs="Calibri"/>
          <w:spacing w:val="-6"/>
          <w:sz w:val="23"/>
          <w:szCs w:val="23"/>
          <w:lang w:val="fr-FR"/>
        </w:rPr>
        <w:t>.</w:t>
      </w:r>
      <w:r w:rsidR="0081319C">
        <w:rPr>
          <w:rFonts w:ascii="Calibri" w:hAnsi="Calibri" w:cs="Calibri"/>
          <w:spacing w:val="-6"/>
          <w:sz w:val="23"/>
          <w:szCs w:val="23"/>
          <w:lang w:val="fr-FR"/>
        </w:rPr>
        <w:t> »</w:t>
      </w:r>
      <w:r w:rsidR="009745BE" w:rsidRPr="00EE408B">
        <w:rPr>
          <w:rFonts w:ascii="Calibri" w:hAnsi="Calibri" w:cs="Calibri"/>
          <w:spacing w:val="-6"/>
          <w:sz w:val="23"/>
          <w:szCs w:val="23"/>
          <w:lang w:val="fr-FR"/>
        </w:rPr>
        <w:t xml:space="preserve"> </w:t>
      </w:r>
    </w:p>
    <w:p w14:paraId="44B80884" w14:textId="77777777" w:rsidR="00481625" w:rsidRPr="00EE408B" w:rsidRDefault="00481625" w:rsidP="00481625">
      <w:pPr>
        <w:rPr>
          <w:lang w:val="fr-FR"/>
        </w:rPr>
      </w:pPr>
    </w:p>
    <w:p w14:paraId="632B7C27" w14:textId="3F7522FD" w:rsidR="006235FA" w:rsidRPr="00EE408B" w:rsidRDefault="002A310F">
      <w:pPr>
        <w:jc w:val="both"/>
        <w:rPr>
          <w:rFonts w:ascii="Calibri" w:hAnsi="Calibri" w:cs="Calibri"/>
          <w:spacing w:val="-6"/>
          <w:sz w:val="23"/>
          <w:szCs w:val="23"/>
          <w:lang w:val="fr-FR"/>
        </w:rPr>
      </w:pPr>
      <w:r w:rsidRPr="00EE408B">
        <w:rPr>
          <w:rFonts w:ascii="Calibri" w:hAnsi="Calibri" w:cs="Calibri"/>
          <w:spacing w:val="-6"/>
          <w:sz w:val="23"/>
          <w:szCs w:val="23"/>
          <w:lang w:val="fr-FR"/>
        </w:rPr>
        <w:t xml:space="preserve">Les </w:t>
      </w:r>
      <w:r w:rsidR="00AE436B" w:rsidRPr="00EE408B">
        <w:rPr>
          <w:rFonts w:ascii="Calibri" w:hAnsi="Calibri" w:cs="Calibri"/>
          <w:spacing w:val="-6"/>
          <w:sz w:val="23"/>
          <w:szCs w:val="23"/>
          <w:lang w:val="fr-FR"/>
        </w:rPr>
        <w:t xml:space="preserve">scientifiques ont </w:t>
      </w:r>
      <w:r w:rsidR="00156979" w:rsidRPr="00EE408B">
        <w:rPr>
          <w:rFonts w:ascii="Calibri" w:hAnsi="Calibri" w:cs="Calibri"/>
          <w:spacing w:val="-6"/>
          <w:sz w:val="23"/>
          <w:szCs w:val="23"/>
          <w:lang w:val="fr-FR"/>
        </w:rPr>
        <w:t xml:space="preserve">recommandé </w:t>
      </w:r>
      <w:r w:rsidR="003F0D8F">
        <w:rPr>
          <w:rFonts w:ascii="Calibri" w:hAnsi="Calibri" w:cs="Calibri"/>
          <w:spacing w:val="-6"/>
          <w:sz w:val="23"/>
          <w:szCs w:val="23"/>
          <w:lang w:val="fr-FR"/>
        </w:rPr>
        <w:t>l’interdiction des captures de</w:t>
      </w:r>
      <w:r w:rsidR="00156979" w:rsidRPr="00EE408B">
        <w:rPr>
          <w:rFonts w:ascii="Calibri" w:hAnsi="Calibri" w:cs="Calibri"/>
          <w:spacing w:val="-6"/>
          <w:sz w:val="23"/>
          <w:szCs w:val="23"/>
          <w:lang w:val="fr-FR"/>
        </w:rPr>
        <w:t xml:space="preserve"> </w:t>
      </w:r>
      <w:r w:rsidR="004E3E02">
        <w:rPr>
          <w:rFonts w:ascii="Calibri" w:hAnsi="Calibri" w:cs="Calibri"/>
          <w:spacing w:val="-6"/>
          <w:sz w:val="23"/>
          <w:szCs w:val="23"/>
          <w:lang w:val="fr-FR"/>
        </w:rPr>
        <w:t>cette espèce</w:t>
      </w:r>
      <w:r w:rsidR="009745BE" w:rsidRPr="00EE408B">
        <w:rPr>
          <w:rFonts w:ascii="Calibri" w:hAnsi="Calibri" w:cs="Calibri"/>
          <w:spacing w:val="-6"/>
          <w:sz w:val="23"/>
          <w:szCs w:val="23"/>
          <w:lang w:val="fr-FR"/>
        </w:rPr>
        <w:t xml:space="preserve"> dans l</w:t>
      </w:r>
      <w:r w:rsidR="00EE408B" w:rsidRPr="00EE408B">
        <w:rPr>
          <w:rFonts w:ascii="Calibri" w:hAnsi="Calibri" w:cs="Calibri"/>
          <w:spacing w:val="-6"/>
          <w:sz w:val="23"/>
          <w:szCs w:val="23"/>
          <w:lang w:val="fr-FR"/>
        </w:rPr>
        <w:t>’</w:t>
      </w:r>
      <w:r w:rsidR="009745BE" w:rsidRPr="00EE408B">
        <w:rPr>
          <w:rFonts w:ascii="Calibri" w:hAnsi="Calibri" w:cs="Calibri"/>
          <w:spacing w:val="-6"/>
          <w:sz w:val="23"/>
          <w:szCs w:val="23"/>
          <w:lang w:val="fr-FR"/>
        </w:rPr>
        <w:t>Atlantique Nord</w:t>
      </w:r>
      <w:r w:rsidR="00156979" w:rsidRPr="00EE408B">
        <w:rPr>
          <w:rFonts w:ascii="Calibri" w:hAnsi="Calibri" w:cs="Calibri"/>
          <w:spacing w:val="-6"/>
          <w:sz w:val="23"/>
          <w:szCs w:val="23"/>
          <w:lang w:val="fr-FR"/>
        </w:rPr>
        <w:t>, car il s</w:t>
      </w:r>
      <w:r w:rsidR="00EE408B" w:rsidRPr="00EE408B">
        <w:rPr>
          <w:rFonts w:ascii="Calibri" w:hAnsi="Calibri" w:cs="Calibri"/>
          <w:spacing w:val="-6"/>
          <w:sz w:val="23"/>
          <w:szCs w:val="23"/>
          <w:lang w:val="fr-FR"/>
        </w:rPr>
        <w:t>’</w:t>
      </w:r>
      <w:r w:rsidR="00156979" w:rsidRPr="00EE408B">
        <w:rPr>
          <w:rFonts w:ascii="Calibri" w:hAnsi="Calibri" w:cs="Calibri"/>
          <w:spacing w:val="-6"/>
          <w:sz w:val="23"/>
          <w:szCs w:val="23"/>
          <w:lang w:val="fr-FR"/>
        </w:rPr>
        <w:t xml:space="preserve">agit de la mesure immédiate la plus efficace pour </w:t>
      </w:r>
      <w:r w:rsidR="00AE436B" w:rsidRPr="00EE408B">
        <w:rPr>
          <w:rFonts w:ascii="Calibri" w:hAnsi="Calibri" w:cs="Calibri"/>
          <w:spacing w:val="-6"/>
          <w:sz w:val="23"/>
          <w:szCs w:val="23"/>
          <w:lang w:val="fr-FR"/>
        </w:rPr>
        <w:t xml:space="preserve">inverser le déclin et reconstituer la </w:t>
      </w:r>
      <w:r w:rsidR="00156979" w:rsidRPr="00EE408B">
        <w:rPr>
          <w:rFonts w:ascii="Calibri" w:hAnsi="Calibri" w:cs="Calibri"/>
          <w:spacing w:val="-6"/>
          <w:sz w:val="23"/>
          <w:szCs w:val="23"/>
          <w:lang w:val="fr-FR"/>
        </w:rPr>
        <w:t xml:space="preserve">population </w:t>
      </w:r>
      <w:r w:rsidR="00A901FD" w:rsidRPr="00EE408B">
        <w:rPr>
          <w:rFonts w:ascii="Calibri" w:hAnsi="Calibri" w:cs="Calibri"/>
          <w:spacing w:val="-6"/>
          <w:sz w:val="23"/>
          <w:szCs w:val="23"/>
          <w:lang w:val="fr-FR"/>
        </w:rPr>
        <w:t>sur une période d</w:t>
      </w:r>
      <w:r w:rsidR="00EE408B" w:rsidRPr="00EE408B">
        <w:rPr>
          <w:rFonts w:ascii="Calibri" w:hAnsi="Calibri" w:cs="Calibri"/>
          <w:spacing w:val="-6"/>
          <w:sz w:val="23"/>
          <w:szCs w:val="23"/>
          <w:lang w:val="fr-FR"/>
        </w:rPr>
        <w:t>’</w:t>
      </w:r>
      <w:r w:rsidR="00156979" w:rsidRPr="00EE408B">
        <w:rPr>
          <w:rFonts w:ascii="Calibri" w:hAnsi="Calibri" w:cs="Calibri"/>
          <w:spacing w:val="-6"/>
          <w:sz w:val="23"/>
          <w:szCs w:val="23"/>
          <w:lang w:val="fr-FR"/>
        </w:rPr>
        <w:t xml:space="preserve">environ </w:t>
      </w:r>
      <w:r w:rsidR="00AE436B" w:rsidRPr="00EE408B">
        <w:rPr>
          <w:rFonts w:ascii="Calibri" w:hAnsi="Calibri" w:cs="Calibri"/>
          <w:spacing w:val="-6"/>
          <w:sz w:val="23"/>
          <w:szCs w:val="23"/>
          <w:lang w:val="fr-FR"/>
        </w:rPr>
        <w:t xml:space="preserve">50 ans. </w:t>
      </w:r>
      <w:r w:rsidR="003F0D8F">
        <w:rPr>
          <w:rFonts w:ascii="Calibri" w:hAnsi="Calibri" w:cs="Calibri"/>
          <w:spacing w:val="-6"/>
          <w:sz w:val="23"/>
          <w:szCs w:val="23"/>
          <w:lang w:val="fr-FR"/>
        </w:rPr>
        <w:t>Cette</w:t>
      </w:r>
      <w:r w:rsidRPr="00EE408B">
        <w:rPr>
          <w:rFonts w:ascii="Calibri" w:hAnsi="Calibri" w:cs="Calibri"/>
          <w:spacing w:val="-6"/>
          <w:sz w:val="23"/>
          <w:szCs w:val="23"/>
          <w:lang w:val="fr-FR"/>
        </w:rPr>
        <w:t xml:space="preserve"> interdiction a été proposée à plusieurs reprises par de nombreux </w:t>
      </w:r>
      <w:r w:rsidR="009745BE" w:rsidRPr="00EE408B">
        <w:rPr>
          <w:rFonts w:ascii="Calibri" w:hAnsi="Calibri" w:cs="Calibri"/>
          <w:spacing w:val="-6"/>
          <w:sz w:val="23"/>
          <w:szCs w:val="23"/>
          <w:lang w:val="fr-FR"/>
        </w:rPr>
        <w:t xml:space="preserve">pays, mais les </w:t>
      </w:r>
      <w:r w:rsidRPr="00EE408B">
        <w:rPr>
          <w:rFonts w:ascii="Calibri" w:hAnsi="Calibri" w:cs="Calibri"/>
          <w:spacing w:val="-6"/>
          <w:sz w:val="23"/>
          <w:szCs w:val="23"/>
          <w:lang w:val="fr-FR"/>
        </w:rPr>
        <w:t xml:space="preserve">propositions concurrentes </w:t>
      </w:r>
      <w:r w:rsidR="009745BE" w:rsidRPr="00EE408B">
        <w:rPr>
          <w:rFonts w:ascii="Calibri" w:hAnsi="Calibri" w:cs="Calibri"/>
          <w:spacing w:val="-6"/>
          <w:sz w:val="23"/>
          <w:szCs w:val="23"/>
          <w:lang w:val="fr-FR"/>
        </w:rPr>
        <w:t>de l</w:t>
      </w:r>
      <w:r w:rsidR="00EE408B" w:rsidRPr="00EE408B">
        <w:rPr>
          <w:rFonts w:ascii="Calibri" w:hAnsi="Calibri" w:cs="Calibri"/>
          <w:spacing w:val="-6"/>
          <w:sz w:val="23"/>
          <w:szCs w:val="23"/>
          <w:lang w:val="fr-FR"/>
        </w:rPr>
        <w:t>’</w:t>
      </w:r>
      <w:r w:rsidR="009745BE" w:rsidRPr="00EE408B">
        <w:rPr>
          <w:rFonts w:ascii="Calibri" w:hAnsi="Calibri" w:cs="Calibri"/>
          <w:spacing w:val="-6"/>
          <w:sz w:val="23"/>
          <w:szCs w:val="23"/>
          <w:lang w:val="fr-FR"/>
        </w:rPr>
        <w:t xml:space="preserve">UE et des États-Unis </w:t>
      </w:r>
      <w:r w:rsidRPr="00EE408B">
        <w:rPr>
          <w:rFonts w:ascii="Calibri" w:hAnsi="Calibri" w:cs="Calibri"/>
          <w:spacing w:val="-6"/>
          <w:sz w:val="23"/>
          <w:szCs w:val="23"/>
          <w:lang w:val="fr-FR"/>
        </w:rPr>
        <w:t xml:space="preserve">en faveur de la </w:t>
      </w:r>
      <w:r w:rsidR="009745BE" w:rsidRPr="00EE408B">
        <w:rPr>
          <w:rFonts w:ascii="Calibri" w:hAnsi="Calibri" w:cs="Calibri"/>
          <w:spacing w:val="-6"/>
          <w:sz w:val="23"/>
          <w:szCs w:val="23"/>
          <w:lang w:val="fr-FR"/>
        </w:rPr>
        <w:t xml:space="preserve">poursuite des débarquements </w:t>
      </w:r>
      <w:r w:rsidRPr="00EE408B">
        <w:rPr>
          <w:rFonts w:ascii="Calibri" w:hAnsi="Calibri" w:cs="Calibri"/>
          <w:spacing w:val="-6"/>
          <w:sz w:val="23"/>
          <w:szCs w:val="23"/>
          <w:lang w:val="fr-FR"/>
        </w:rPr>
        <w:t xml:space="preserve">ont empêché toute </w:t>
      </w:r>
      <w:r w:rsidR="009745BE" w:rsidRPr="00EE408B">
        <w:rPr>
          <w:rFonts w:ascii="Calibri" w:hAnsi="Calibri" w:cs="Calibri"/>
          <w:spacing w:val="-6"/>
          <w:sz w:val="23"/>
          <w:szCs w:val="23"/>
          <w:lang w:val="fr-FR"/>
        </w:rPr>
        <w:t>avancée jusqu</w:t>
      </w:r>
      <w:r w:rsidR="00EE408B" w:rsidRPr="00EE408B">
        <w:rPr>
          <w:rFonts w:ascii="Calibri" w:hAnsi="Calibri" w:cs="Calibri"/>
          <w:spacing w:val="-6"/>
          <w:sz w:val="23"/>
          <w:szCs w:val="23"/>
          <w:lang w:val="fr-FR"/>
        </w:rPr>
        <w:t>’</w:t>
      </w:r>
      <w:r w:rsidR="009745BE" w:rsidRPr="00EE408B">
        <w:rPr>
          <w:rFonts w:ascii="Calibri" w:hAnsi="Calibri" w:cs="Calibri"/>
          <w:spacing w:val="-6"/>
          <w:sz w:val="23"/>
          <w:szCs w:val="23"/>
          <w:lang w:val="fr-FR"/>
        </w:rPr>
        <w:t>à présent</w:t>
      </w:r>
      <w:r w:rsidRPr="00EE408B">
        <w:rPr>
          <w:rFonts w:ascii="Calibri" w:hAnsi="Calibri" w:cs="Calibri"/>
          <w:spacing w:val="-6"/>
          <w:sz w:val="23"/>
          <w:szCs w:val="23"/>
          <w:lang w:val="fr-FR"/>
        </w:rPr>
        <w:t xml:space="preserve">. </w:t>
      </w:r>
    </w:p>
    <w:p w14:paraId="1646D9F5" w14:textId="77777777" w:rsidR="00F73932" w:rsidRPr="00EE408B" w:rsidRDefault="00F73932" w:rsidP="00994F5A">
      <w:pPr>
        <w:jc w:val="both"/>
        <w:rPr>
          <w:rFonts w:ascii="Calibri" w:hAnsi="Calibri" w:cs="Calibri"/>
          <w:spacing w:val="-6"/>
          <w:sz w:val="23"/>
          <w:szCs w:val="23"/>
          <w:lang w:val="fr-FR"/>
        </w:rPr>
      </w:pPr>
    </w:p>
    <w:p w14:paraId="37245429" w14:textId="40078ECC" w:rsidR="006235FA" w:rsidRPr="00EE408B" w:rsidRDefault="009745BE">
      <w:pPr>
        <w:jc w:val="both"/>
        <w:rPr>
          <w:rFonts w:ascii="Calibri" w:hAnsi="Calibri" w:cs="Calibri"/>
          <w:bCs/>
          <w:spacing w:val="-6"/>
          <w:sz w:val="23"/>
          <w:szCs w:val="23"/>
          <w:lang w:val="fr-FR"/>
        </w:rPr>
      </w:pPr>
      <w:r w:rsidRPr="00EE408B">
        <w:rPr>
          <w:rFonts w:ascii="Calibri" w:hAnsi="Calibri" w:cs="Calibri"/>
          <w:bCs/>
          <w:spacing w:val="-6"/>
          <w:sz w:val="23"/>
          <w:szCs w:val="23"/>
          <w:lang w:val="fr-FR"/>
        </w:rPr>
        <w:t xml:space="preserve">Avec sa vaste flotte de palangriers et sa </w:t>
      </w:r>
      <w:r w:rsidR="00994F5A" w:rsidRPr="00EE408B">
        <w:rPr>
          <w:rFonts w:ascii="Calibri" w:hAnsi="Calibri" w:cs="Calibri"/>
          <w:bCs/>
          <w:spacing w:val="-6"/>
          <w:sz w:val="23"/>
          <w:szCs w:val="23"/>
          <w:lang w:val="fr-FR"/>
        </w:rPr>
        <w:t>gestion laxiste d</w:t>
      </w:r>
      <w:r w:rsidR="004E3E02">
        <w:rPr>
          <w:rFonts w:ascii="Calibri" w:hAnsi="Calibri" w:cs="Calibri"/>
          <w:bCs/>
          <w:spacing w:val="-6"/>
          <w:sz w:val="23"/>
          <w:szCs w:val="23"/>
          <w:lang w:val="fr-FR"/>
        </w:rPr>
        <w:t>es populations de</w:t>
      </w:r>
      <w:r w:rsidR="00994F5A" w:rsidRPr="00EE408B">
        <w:rPr>
          <w:rFonts w:ascii="Calibri" w:hAnsi="Calibri" w:cs="Calibri"/>
          <w:bCs/>
          <w:spacing w:val="-6"/>
          <w:sz w:val="23"/>
          <w:szCs w:val="23"/>
          <w:lang w:val="fr-FR"/>
        </w:rPr>
        <w:t xml:space="preserve"> </w:t>
      </w:r>
      <w:r w:rsidR="00EE408B">
        <w:rPr>
          <w:rFonts w:ascii="Calibri" w:hAnsi="Calibri" w:cs="Calibri"/>
          <w:bCs/>
          <w:spacing w:val="-6"/>
          <w:sz w:val="23"/>
          <w:szCs w:val="23"/>
          <w:lang w:val="fr-FR"/>
        </w:rPr>
        <w:t>requin</w:t>
      </w:r>
      <w:r w:rsidR="004E3E02">
        <w:rPr>
          <w:rFonts w:ascii="Calibri" w:hAnsi="Calibri" w:cs="Calibri"/>
          <w:bCs/>
          <w:spacing w:val="-6"/>
          <w:sz w:val="23"/>
          <w:szCs w:val="23"/>
          <w:lang w:val="fr-FR"/>
        </w:rPr>
        <w:t>s</w:t>
      </w:r>
      <w:r w:rsidR="00EE408B">
        <w:rPr>
          <w:rFonts w:ascii="Calibri" w:hAnsi="Calibri" w:cs="Calibri"/>
          <w:bCs/>
          <w:spacing w:val="-6"/>
          <w:sz w:val="23"/>
          <w:szCs w:val="23"/>
          <w:lang w:val="fr-FR"/>
        </w:rPr>
        <w:t>-taupe</w:t>
      </w:r>
      <w:r w:rsidR="004E3E02">
        <w:rPr>
          <w:rFonts w:ascii="Calibri" w:hAnsi="Calibri" w:cs="Calibri"/>
          <w:bCs/>
          <w:spacing w:val="-6"/>
          <w:sz w:val="23"/>
          <w:szCs w:val="23"/>
          <w:lang w:val="fr-FR"/>
        </w:rPr>
        <w:t>s</w:t>
      </w:r>
      <w:r w:rsidR="00EE408B">
        <w:rPr>
          <w:rFonts w:ascii="Calibri" w:hAnsi="Calibri" w:cs="Calibri"/>
          <w:bCs/>
          <w:spacing w:val="-6"/>
          <w:sz w:val="23"/>
          <w:szCs w:val="23"/>
          <w:lang w:val="fr-FR"/>
        </w:rPr>
        <w:t xml:space="preserve"> bleu</w:t>
      </w:r>
      <w:r w:rsidR="004E3E02">
        <w:rPr>
          <w:rFonts w:ascii="Calibri" w:hAnsi="Calibri" w:cs="Calibri"/>
          <w:bCs/>
          <w:spacing w:val="-6"/>
          <w:sz w:val="23"/>
          <w:szCs w:val="23"/>
          <w:lang w:val="fr-FR"/>
        </w:rPr>
        <w:t>s</w:t>
      </w:r>
      <w:r w:rsidRPr="00EE408B">
        <w:rPr>
          <w:rFonts w:ascii="Calibri" w:hAnsi="Calibri" w:cs="Calibri"/>
          <w:bCs/>
          <w:spacing w:val="-6"/>
          <w:sz w:val="23"/>
          <w:szCs w:val="23"/>
          <w:lang w:val="fr-FR"/>
        </w:rPr>
        <w:t xml:space="preserve">, </w:t>
      </w:r>
      <w:r w:rsidR="00AB54B3" w:rsidRPr="00EE408B">
        <w:rPr>
          <w:rFonts w:ascii="Calibri" w:hAnsi="Calibri" w:cs="Calibri"/>
          <w:bCs/>
          <w:spacing w:val="-6"/>
          <w:sz w:val="23"/>
          <w:szCs w:val="23"/>
          <w:lang w:val="fr-FR"/>
        </w:rPr>
        <w:t>l</w:t>
      </w:r>
      <w:r w:rsidR="00EE408B" w:rsidRPr="00EE408B">
        <w:rPr>
          <w:rFonts w:ascii="Calibri" w:hAnsi="Calibri" w:cs="Calibri"/>
          <w:bCs/>
          <w:spacing w:val="-6"/>
          <w:sz w:val="23"/>
          <w:szCs w:val="23"/>
          <w:lang w:val="fr-FR"/>
        </w:rPr>
        <w:t>’</w:t>
      </w:r>
      <w:r w:rsidR="00A803BB" w:rsidRPr="00EE408B">
        <w:rPr>
          <w:rFonts w:ascii="Calibri" w:hAnsi="Calibri" w:cs="Calibri"/>
          <w:bCs/>
          <w:spacing w:val="-6"/>
          <w:sz w:val="23"/>
          <w:szCs w:val="23"/>
          <w:lang w:val="fr-FR"/>
        </w:rPr>
        <w:t xml:space="preserve">UE </w:t>
      </w:r>
      <w:r w:rsidR="00AB54B3" w:rsidRPr="00EE408B">
        <w:rPr>
          <w:rFonts w:ascii="Calibri" w:hAnsi="Calibri" w:cs="Calibri"/>
          <w:bCs/>
          <w:spacing w:val="-6"/>
          <w:sz w:val="23"/>
          <w:szCs w:val="23"/>
          <w:lang w:val="fr-FR"/>
        </w:rPr>
        <w:t xml:space="preserve">reste </w:t>
      </w:r>
      <w:r w:rsidRPr="00EE408B">
        <w:rPr>
          <w:rFonts w:ascii="Calibri" w:hAnsi="Calibri" w:cs="Calibri"/>
          <w:bCs/>
          <w:spacing w:val="-6"/>
          <w:sz w:val="23"/>
          <w:szCs w:val="23"/>
          <w:lang w:val="fr-FR"/>
        </w:rPr>
        <w:t>l</w:t>
      </w:r>
      <w:r w:rsidR="003F0D8F">
        <w:rPr>
          <w:rFonts w:ascii="Calibri" w:hAnsi="Calibri" w:cs="Calibri"/>
          <w:bCs/>
          <w:spacing w:val="-6"/>
          <w:sz w:val="23"/>
          <w:szCs w:val="23"/>
          <w:lang w:val="fr-FR"/>
        </w:rPr>
        <w:t>e</w:t>
      </w:r>
      <w:r w:rsidRPr="00EE408B">
        <w:rPr>
          <w:rFonts w:ascii="Calibri" w:hAnsi="Calibri" w:cs="Calibri"/>
          <w:bCs/>
          <w:spacing w:val="-6"/>
          <w:sz w:val="23"/>
          <w:szCs w:val="23"/>
          <w:lang w:val="fr-FR"/>
        </w:rPr>
        <w:t xml:space="preserve"> </w:t>
      </w:r>
      <w:r w:rsidR="00AB69C6" w:rsidRPr="00EE408B">
        <w:rPr>
          <w:rFonts w:ascii="Calibri" w:hAnsi="Calibri" w:cs="Calibri"/>
          <w:bCs/>
          <w:spacing w:val="-6"/>
          <w:sz w:val="23"/>
          <w:szCs w:val="23"/>
          <w:lang w:val="fr-FR"/>
        </w:rPr>
        <w:t>principal</w:t>
      </w:r>
      <w:r w:rsidR="003F0D8F">
        <w:rPr>
          <w:rFonts w:ascii="Calibri" w:hAnsi="Calibri" w:cs="Calibri"/>
          <w:bCs/>
          <w:spacing w:val="-6"/>
          <w:sz w:val="23"/>
          <w:szCs w:val="23"/>
          <w:lang w:val="fr-FR"/>
        </w:rPr>
        <w:t xml:space="preserve"> obstacle à</w:t>
      </w:r>
      <w:r w:rsidR="00A803BB" w:rsidRPr="00EE408B">
        <w:rPr>
          <w:rFonts w:ascii="Calibri" w:hAnsi="Calibri" w:cs="Calibri"/>
          <w:bCs/>
          <w:spacing w:val="-6"/>
          <w:sz w:val="23"/>
          <w:szCs w:val="23"/>
          <w:lang w:val="fr-FR"/>
        </w:rPr>
        <w:t xml:space="preserve"> la </w:t>
      </w:r>
      <w:r w:rsidRPr="00EE408B">
        <w:rPr>
          <w:rFonts w:ascii="Calibri" w:hAnsi="Calibri" w:cs="Calibri"/>
          <w:bCs/>
          <w:spacing w:val="-6"/>
          <w:sz w:val="23"/>
          <w:szCs w:val="23"/>
          <w:lang w:val="fr-FR"/>
        </w:rPr>
        <w:t xml:space="preserve">reconstitution des stocks. </w:t>
      </w:r>
      <w:r w:rsidR="003F0D8F">
        <w:rPr>
          <w:rFonts w:ascii="Calibri" w:hAnsi="Calibri" w:cs="Calibri"/>
          <w:bCs/>
          <w:spacing w:val="-6"/>
          <w:sz w:val="23"/>
          <w:szCs w:val="23"/>
          <w:lang w:val="fr-FR"/>
        </w:rPr>
        <w:t>Elle</w:t>
      </w:r>
      <w:r w:rsidR="00AB69C6" w:rsidRPr="00EE408B">
        <w:rPr>
          <w:rFonts w:ascii="Calibri" w:hAnsi="Calibri" w:cs="Calibri"/>
          <w:spacing w:val="-6"/>
          <w:sz w:val="23"/>
          <w:szCs w:val="23"/>
          <w:lang w:val="fr-FR"/>
        </w:rPr>
        <w:t xml:space="preserve"> a </w:t>
      </w:r>
      <w:r w:rsidR="0081319C">
        <w:rPr>
          <w:rFonts w:ascii="Calibri" w:hAnsi="Calibri" w:cs="Calibri"/>
          <w:spacing w:val="-6"/>
          <w:sz w:val="23"/>
          <w:szCs w:val="23"/>
          <w:lang w:val="fr-FR"/>
        </w:rPr>
        <w:t>contribué à</w:t>
      </w:r>
      <w:r w:rsidR="00AB69C6" w:rsidRPr="00EE408B">
        <w:rPr>
          <w:rFonts w:ascii="Calibri" w:hAnsi="Calibri" w:cs="Calibri"/>
          <w:spacing w:val="-6"/>
          <w:sz w:val="23"/>
          <w:szCs w:val="23"/>
          <w:lang w:val="fr-FR"/>
        </w:rPr>
        <w:t xml:space="preserve"> 74% des </w:t>
      </w:r>
      <w:r w:rsidR="00994F5A" w:rsidRPr="00EE408B">
        <w:rPr>
          <w:rFonts w:ascii="Calibri" w:hAnsi="Calibri" w:cs="Calibri"/>
          <w:spacing w:val="-6"/>
          <w:sz w:val="23"/>
          <w:szCs w:val="23"/>
          <w:lang w:val="fr-FR"/>
        </w:rPr>
        <w:t>captures de</w:t>
      </w:r>
      <w:r w:rsidR="004E3E02">
        <w:rPr>
          <w:rFonts w:ascii="Calibri" w:hAnsi="Calibri" w:cs="Calibri"/>
          <w:spacing w:val="-6"/>
          <w:sz w:val="23"/>
          <w:szCs w:val="23"/>
          <w:lang w:val="fr-FR"/>
        </w:rPr>
        <w:t xml:space="preserve"> cette espèce dans</w:t>
      </w:r>
      <w:r w:rsidR="00994F5A" w:rsidRPr="00EE408B">
        <w:rPr>
          <w:rFonts w:ascii="Calibri" w:hAnsi="Calibri" w:cs="Calibri"/>
          <w:spacing w:val="-6"/>
          <w:sz w:val="23"/>
          <w:szCs w:val="23"/>
          <w:lang w:val="fr-FR"/>
        </w:rPr>
        <w:t xml:space="preserve"> l</w:t>
      </w:r>
      <w:r w:rsidR="00EE408B" w:rsidRPr="00EE408B">
        <w:rPr>
          <w:rFonts w:ascii="Calibri" w:hAnsi="Calibri" w:cs="Calibri"/>
          <w:spacing w:val="-6"/>
          <w:sz w:val="23"/>
          <w:szCs w:val="23"/>
          <w:lang w:val="fr-FR"/>
        </w:rPr>
        <w:t>’</w:t>
      </w:r>
      <w:r w:rsidR="00994F5A" w:rsidRPr="00EE408B">
        <w:rPr>
          <w:rFonts w:ascii="Calibri" w:hAnsi="Calibri" w:cs="Calibri"/>
          <w:spacing w:val="-6"/>
          <w:sz w:val="23"/>
          <w:szCs w:val="23"/>
          <w:lang w:val="fr-FR"/>
        </w:rPr>
        <w:t>Atlantique Nord en 2020</w:t>
      </w:r>
      <w:r w:rsidR="00AB69C6" w:rsidRPr="00EE408B">
        <w:rPr>
          <w:rFonts w:ascii="Calibri" w:hAnsi="Calibri" w:cs="Calibri"/>
          <w:spacing w:val="-6"/>
          <w:sz w:val="23"/>
          <w:szCs w:val="23"/>
          <w:lang w:val="fr-FR"/>
        </w:rPr>
        <w:t>. L</w:t>
      </w:r>
      <w:r w:rsidR="00EE408B" w:rsidRPr="00EE408B">
        <w:rPr>
          <w:rFonts w:ascii="Calibri" w:hAnsi="Calibri" w:cs="Calibri"/>
          <w:spacing w:val="-6"/>
          <w:sz w:val="23"/>
          <w:szCs w:val="23"/>
          <w:lang w:val="fr-FR"/>
        </w:rPr>
        <w:t>’</w:t>
      </w:r>
      <w:r w:rsidR="00AB69C6" w:rsidRPr="00EE408B">
        <w:rPr>
          <w:rFonts w:ascii="Calibri" w:hAnsi="Calibri" w:cs="Calibri"/>
          <w:spacing w:val="-6"/>
          <w:sz w:val="23"/>
          <w:szCs w:val="23"/>
          <w:lang w:val="fr-FR"/>
        </w:rPr>
        <w:t>UE a fixé sa première limite de capture cette année</w:t>
      </w:r>
      <w:r w:rsidR="004E3E02">
        <w:rPr>
          <w:rFonts w:ascii="Calibri" w:hAnsi="Calibri" w:cs="Calibri"/>
          <w:spacing w:val="-6"/>
          <w:sz w:val="23"/>
          <w:szCs w:val="23"/>
          <w:lang w:val="fr-FR"/>
        </w:rPr>
        <w:t xml:space="preserve"> et c</w:t>
      </w:r>
      <w:r w:rsidR="00AB69C6" w:rsidRPr="00EE408B">
        <w:rPr>
          <w:rFonts w:ascii="Calibri" w:hAnsi="Calibri" w:cs="Calibri"/>
          <w:spacing w:val="-6"/>
          <w:sz w:val="23"/>
          <w:szCs w:val="23"/>
          <w:lang w:val="fr-FR"/>
        </w:rPr>
        <w:t>elle de l</w:t>
      </w:r>
      <w:r w:rsidR="00EE408B" w:rsidRPr="00EE408B">
        <w:rPr>
          <w:rFonts w:ascii="Calibri" w:hAnsi="Calibri" w:cs="Calibri"/>
          <w:spacing w:val="-6"/>
          <w:sz w:val="23"/>
          <w:szCs w:val="23"/>
          <w:lang w:val="fr-FR"/>
        </w:rPr>
        <w:t>’</w:t>
      </w:r>
      <w:r w:rsidR="00AB69C6" w:rsidRPr="00EE408B">
        <w:rPr>
          <w:rFonts w:ascii="Calibri" w:hAnsi="Calibri" w:cs="Calibri"/>
          <w:spacing w:val="-6"/>
          <w:sz w:val="23"/>
          <w:szCs w:val="23"/>
          <w:lang w:val="fr-FR"/>
        </w:rPr>
        <w:t>Espagne a été largement dépassée l</w:t>
      </w:r>
      <w:r w:rsidR="00EE408B" w:rsidRPr="00EE408B">
        <w:rPr>
          <w:rFonts w:ascii="Calibri" w:hAnsi="Calibri" w:cs="Calibri"/>
          <w:spacing w:val="-6"/>
          <w:sz w:val="23"/>
          <w:szCs w:val="23"/>
          <w:lang w:val="fr-FR"/>
        </w:rPr>
        <w:t>’</w:t>
      </w:r>
      <w:r w:rsidR="00AB69C6" w:rsidRPr="00EE408B">
        <w:rPr>
          <w:rFonts w:ascii="Calibri" w:hAnsi="Calibri" w:cs="Calibri"/>
          <w:spacing w:val="-6"/>
          <w:sz w:val="23"/>
          <w:szCs w:val="23"/>
          <w:lang w:val="fr-FR"/>
        </w:rPr>
        <w:t>an derni</w:t>
      </w:r>
      <w:r w:rsidR="00757AAC">
        <w:rPr>
          <w:rFonts w:ascii="Calibri" w:hAnsi="Calibri" w:cs="Calibri"/>
          <w:spacing w:val="-6"/>
          <w:sz w:val="23"/>
          <w:szCs w:val="23"/>
          <w:lang w:val="fr-FR"/>
        </w:rPr>
        <w:t>er</w:t>
      </w:r>
      <w:r w:rsidR="00994F5A" w:rsidRPr="00EE408B">
        <w:rPr>
          <w:rFonts w:ascii="Calibri" w:hAnsi="Calibri" w:cs="Calibri"/>
          <w:spacing w:val="-6"/>
          <w:sz w:val="23"/>
          <w:szCs w:val="23"/>
          <w:lang w:val="fr-FR"/>
        </w:rPr>
        <w:t xml:space="preserve">. </w:t>
      </w:r>
    </w:p>
    <w:p w14:paraId="07BD7FAA" w14:textId="77777777" w:rsidR="00994F5A" w:rsidRPr="00EE408B" w:rsidRDefault="00994F5A" w:rsidP="0004082D">
      <w:pPr>
        <w:jc w:val="both"/>
        <w:rPr>
          <w:lang w:val="fr-FR"/>
        </w:rPr>
      </w:pPr>
    </w:p>
    <w:p w14:paraId="0BD75D46" w14:textId="16991A00" w:rsidR="006235FA" w:rsidRPr="00EE408B" w:rsidRDefault="0081319C">
      <w:pPr>
        <w:jc w:val="both"/>
        <w:rPr>
          <w:rFonts w:ascii="Calibri" w:hAnsi="Calibri" w:cs="Calibri"/>
          <w:spacing w:val="-6"/>
          <w:sz w:val="23"/>
          <w:szCs w:val="23"/>
          <w:lang w:val="fr-FR"/>
        </w:rPr>
      </w:pPr>
      <w:r>
        <w:rPr>
          <w:rFonts w:ascii="Calibri" w:hAnsi="Calibri" w:cs="Calibri"/>
          <w:spacing w:val="-6"/>
          <w:sz w:val="23"/>
          <w:szCs w:val="23"/>
          <w:lang w:val="fr-FR"/>
        </w:rPr>
        <w:t>« </w:t>
      </w:r>
      <w:r w:rsidR="009745BE" w:rsidRPr="00EE408B">
        <w:rPr>
          <w:rFonts w:ascii="Calibri" w:hAnsi="Calibri" w:cs="Calibri"/>
          <w:spacing w:val="-6"/>
          <w:sz w:val="23"/>
          <w:szCs w:val="23"/>
          <w:lang w:val="fr-FR"/>
        </w:rPr>
        <w:t xml:space="preserve">Nous </w:t>
      </w:r>
      <w:r w:rsidR="00AB69C6" w:rsidRPr="00EE408B">
        <w:rPr>
          <w:rFonts w:ascii="Calibri" w:hAnsi="Calibri" w:cs="Calibri"/>
          <w:spacing w:val="-6"/>
          <w:sz w:val="23"/>
          <w:szCs w:val="23"/>
          <w:lang w:val="fr-FR"/>
        </w:rPr>
        <w:t xml:space="preserve">disposons enfin de la base </w:t>
      </w:r>
      <w:r w:rsidR="004E3E02">
        <w:rPr>
          <w:rFonts w:ascii="Calibri" w:hAnsi="Calibri" w:cs="Calibri"/>
          <w:spacing w:val="-6"/>
          <w:sz w:val="23"/>
          <w:szCs w:val="23"/>
          <w:lang w:val="fr-FR"/>
        </w:rPr>
        <w:t xml:space="preserve">pour </w:t>
      </w:r>
      <w:r w:rsidR="009745BE" w:rsidRPr="00EE408B">
        <w:rPr>
          <w:rFonts w:ascii="Calibri" w:hAnsi="Calibri" w:cs="Calibri"/>
          <w:spacing w:val="-6"/>
          <w:sz w:val="23"/>
          <w:szCs w:val="23"/>
          <w:lang w:val="fr-FR"/>
        </w:rPr>
        <w:t xml:space="preserve">un plan de reconstitution </w:t>
      </w:r>
      <w:r w:rsidR="00994F5A" w:rsidRPr="00EE408B">
        <w:rPr>
          <w:rFonts w:ascii="Calibri" w:hAnsi="Calibri" w:cs="Calibri"/>
          <w:spacing w:val="-6"/>
          <w:sz w:val="23"/>
          <w:szCs w:val="23"/>
          <w:lang w:val="fr-FR"/>
        </w:rPr>
        <w:t>qui change la donne</w:t>
      </w:r>
      <w:r w:rsidR="003927C4">
        <w:rPr>
          <w:rFonts w:ascii="Calibri" w:hAnsi="Calibri" w:cs="Calibri"/>
          <w:spacing w:val="-6"/>
          <w:sz w:val="23"/>
          <w:szCs w:val="23"/>
          <w:lang w:val="fr-FR"/>
        </w:rPr>
        <w:t>. Toutefois</w:t>
      </w:r>
      <w:r w:rsidR="00994F5A" w:rsidRPr="00EE408B">
        <w:rPr>
          <w:rFonts w:ascii="Calibri" w:hAnsi="Calibri" w:cs="Calibri"/>
          <w:spacing w:val="-6"/>
          <w:sz w:val="23"/>
          <w:szCs w:val="23"/>
          <w:lang w:val="fr-FR"/>
        </w:rPr>
        <w:t>,</w:t>
      </w:r>
      <w:r w:rsidR="003927C4">
        <w:rPr>
          <w:rFonts w:ascii="Calibri" w:hAnsi="Calibri" w:cs="Calibri"/>
          <w:spacing w:val="-6"/>
          <w:sz w:val="23"/>
          <w:szCs w:val="23"/>
          <w:lang w:val="fr-FR"/>
        </w:rPr>
        <w:t xml:space="preserve"> celui-ci</w:t>
      </w:r>
      <w:r w:rsidR="00994F5A" w:rsidRPr="00EE408B">
        <w:rPr>
          <w:rFonts w:ascii="Calibri" w:hAnsi="Calibri" w:cs="Calibri"/>
          <w:spacing w:val="-6"/>
          <w:sz w:val="23"/>
          <w:szCs w:val="23"/>
          <w:lang w:val="fr-FR"/>
        </w:rPr>
        <w:t xml:space="preserve"> </w:t>
      </w:r>
      <w:r w:rsidR="009745BE" w:rsidRPr="00EE408B">
        <w:rPr>
          <w:rFonts w:ascii="Calibri" w:hAnsi="Calibri" w:cs="Calibri"/>
          <w:spacing w:val="-6"/>
          <w:sz w:val="23"/>
          <w:szCs w:val="23"/>
          <w:lang w:val="fr-FR"/>
        </w:rPr>
        <w:t xml:space="preserve">ne sera pas couronné de succès si </w:t>
      </w:r>
      <w:r w:rsidR="00994F5A" w:rsidRPr="00EE408B">
        <w:rPr>
          <w:rFonts w:ascii="Calibri" w:hAnsi="Calibri" w:cs="Calibri"/>
          <w:spacing w:val="-6"/>
          <w:sz w:val="23"/>
          <w:szCs w:val="23"/>
          <w:lang w:val="fr-FR"/>
        </w:rPr>
        <w:t>nous détournons les yeux de l</w:t>
      </w:r>
      <w:r w:rsidR="00EE408B" w:rsidRPr="00EE408B">
        <w:rPr>
          <w:rFonts w:ascii="Calibri" w:hAnsi="Calibri" w:cs="Calibri"/>
          <w:spacing w:val="-6"/>
          <w:sz w:val="23"/>
          <w:szCs w:val="23"/>
          <w:lang w:val="fr-FR"/>
        </w:rPr>
        <w:t>’</w:t>
      </w:r>
      <w:r w:rsidR="009745BE" w:rsidRPr="00EE408B">
        <w:rPr>
          <w:rFonts w:ascii="Calibri" w:hAnsi="Calibri" w:cs="Calibri"/>
          <w:spacing w:val="-6"/>
          <w:sz w:val="23"/>
          <w:szCs w:val="23"/>
          <w:lang w:val="fr-FR"/>
        </w:rPr>
        <w:t xml:space="preserve">UE </w:t>
      </w:r>
      <w:r w:rsidR="00994F5A" w:rsidRPr="00EE408B">
        <w:rPr>
          <w:rFonts w:ascii="Calibri" w:hAnsi="Calibri" w:cs="Calibri"/>
          <w:spacing w:val="-6"/>
          <w:sz w:val="23"/>
          <w:szCs w:val="23"/>
          <w:lang w:val="fr-FR"/>
        </w:rPr>
        <w:t>et de son intention flagrante de reprendre la pêche dix ans avant le début prévu de la reconstitution</w:t>
      </w:r>
      <w:r>
        <w:rPr>
          <w:rFonts w:ascii="Calibri" w:hAnsi="Calibri" w:cs="Calibri"/>
          <w:spacing w:val="-6"/>
          <w:sz w:val="23"/>
          <w:szCs w:val="23"/>
          <w:lang w:val="fr-FR"/>
        </w:rPr>
        <w:t> »</w:t>
      </w:r>
      <w:r w:rsidR="00994F5A" w:rsidRPr="00EE408B">
        <w:rPr>
          <w:rFonts w:ascii="Calibri" w:hAnsi="Calibri" w:cs="Calibri"/>
          <w:spacing w:val="-6"/>
          <w:sz w:val="23"/>
          <w:szCs w:val="23"/>
          <w:lang w:val="fr-FR"/>
        </w:rPr>
        <w:t xml:space="preserve">, </w:t>
      </w:r>
      <w:r w:rsidR="00A803BB" w:rsidRPr="00EE408B">
        <w:rPr>
          <w:rFonts w:ascii="Calibri" w:hAnsi="Calibri" w:cs="Calibri"/>
          <w:spacing w:val="-6"/>
          <w:sz w:val="23"/>
          <w:szCs w:val="23"/>
          <w:lang w:val="fr-FR"/>
        </w:rPr>
        <w:t>a déclaré Ali Hood, direct</w:t>
      </w:r>
      <w:r>
        <w:rPr>
          <w:rFonts w:ascii="Calibri" w:hAnsi="Calibri" w:cs="Calibri"/>
          <w:spacing w:val="-6"/>
          <w:sz w:val="23"/>
          <w:szCs w:val="23"/>
          <w:lang w:val="fr-FR"/>
        </w:rPr>
        <w:t>rice</w:t>
      </w:r>
      <w:r w:rsidR="00A803BB" w:rsidRPr="00EE408B">
        <w:rPr>
          <w:rFonts w:ascii="Calibri" w:hAnsi="Calibri" w:cs="Calibri"/>
          <w:spacing w:val="-6"/>
          <w:sz w:val="23"/>
          <w:szCs w:val="23"/>
          <w:lang w:val="fr-FR"/>
        </w:rPr>
        <w:t xml:space="preserve"> de la conservation pour le Shark Trust</w:t>
      </w:r>
      <w:r w:rsidR="009745BE" w:rsidRPr="00EE408B">
        <w:rPr>
          <w:rFonts w:ascii="Calibri" w:hAnsi="Calibri" w:cs="Calibri"/>
          <w:spacing w:val="-6"/>
          <w:sz w:val="23"/>
          <w:szCs w:val="23"/>
          <w:lang w:val="fr-FR"/>
        </w:rPr>
        <w:t xml:space="preserve">. </w:t>
      </w:r>
      <w:r>
        <w:rPr>
          <w:rFonts w:ascii="Calibri" w:hAnsi="Calibri" w:cs="Calibri"/>
          <w:spacing w:val="-6"/>
          <w:sz w:val="23"/>
          <w:szCs w:val="23"/>
          <w:lang w:val="fr-FR"/>
        </w:rPr>
        <w:t>« </w:t>
      </w:r>
      <w:r w:rsidR="00994F5A" w:rsidRPr="00EE408B">
        <w:rPr>
          <w:rFonts w:ascii="Calibri" w:hAnsi="Calibri" w:cs="Calibri"/>
          <w:spacing w:val="-6"/>
          <w:sz w:val="23"/>
          <w:szCs w:val="23"/>
          <w:lang w:val="fr-FR"/>
        </w:rPr>
        <w:t>En ce moment, cependant, nous nous concentrons sur le</w:t>
      </w:r>
      <w:r w:rsidR="000B5F8B">
        <w:rPr>
          <w:rFonts w:ascii="Calibri" w:hAnsi="Calibri" w:cs="Calibri"/>
          <w:spacing w:val="-6"/>
          <w:sz w:val="23"/>
          <w:szCs w:val="23"/>
          <w:lang w:val="fr-FR"/>
        </w:rPr>
        <w:t xml:space="preserve"> très large</w:t>
      </w:r>
      <w:r w:rsidR="00994F5A" w:rsidRPr="00EE408B">
        <w:rPr>
          <w:rFonts w:ascii="Calibri" w:hAnsi="Calibri" w:cs="Calibri"/>
          <w:spacing w:val="-6"/>
          <w:sz w:val="23"/>
          <w:szCs w:val="23"/>
          <w:lang w:val="fr-FR"/>
        </w:rPr>
        <w:t xml:space="preserve"> </w:t>
      </w:r>
      <w:r w:rsidR="000B5F8B">
        <w:rPr>
          <w:rFonts w:ascii="Calibri" w:hAnsi="Calibri" w:cs="Calibri"/>
          <w:spacing w:val="-6"/>
          <w:sz w:val="23"/>
          <w:szCs w:val="23"/>
          <w:lang w:val="fr-FR"/>
        </w:rPr>
        <w:t xml:space="preserve">soutien </w:t>
      </w:r>
      <w:r w:rsidR="00994F5A" w:rsidRPr="00EE408B">
        <w:rPr>
          <w:rFonts w:ascii="Calibri" w:hAnsi="Calibri" w:cs="Calibri"/>
          <w:spacing w:val="-6"/>
          <w:sz w:val="23"/>
          <w:szCs w:val="23"/>
          <w:lang w:val="fr-FR"/>
        </w:rPr>
        <w:t xml:space="preserve">qui nous a aidés à </w:t>
      </w:r>
      <w:r w:rsidR="004E3E02">
        <w:rPr>
          <w:rFonts w:ascii="Calibri" w:hAnsi="Calibri" w:cs="Calibri"/>
          <w:spacing w:val="-6"/>
          <w:sz w:val="23"/>
          <w:szCs w:val="23"/>
          <w:lang w:val="fr-FR"/>
        </w:rPr>
        <w:t>obtenir</w:t>
      </w:r>
      <w:r w:rsidR="00994F5A" w:rsidRPr="00EE408B">
        <w:rPr>
          <w:rFonts w:ascii="Calibri" w:hAnsi="Calibri" w:cs="Calibri"/>
          <w:spacing w:val="-6"/>
          <w:sz w:val="23"/>
          <w:szCs w:val="23"/>
          <w:lang w:val="fr-FR"/>
        </w:rPr>
        <w:t xml:space="preserve"> ce</w:t>
      </w:r>
      <w:r w:rsidR="000B5F8B">
        <w:rPr>
          <w:rFonts w:ascii="Calibri" w:hAnsi="Calibri" w:cs="Calibri"/>
          <w:spacing w:val="-6"/>
          <w:sz w:val="23"/>
          <w:szCs w:val="23"/>
          <w:lang w:val="fr-FR"/>
        </w:rPr>
        <w:t xml:space="preserve"> résultat </w:t>
      </w:r>
      <w:r w:rsidR="004E3E02">
        <w:rPr>
          <w:rFonts w:ascii="Calibri" w:hAnsi="Calibri" w:cs="Calibri"/>
          <w:spacing w:val="-6"/>
          <w:sz w:val="23"/>
          <w:szCs w:val="23"/>
          <w:lang w:val="fr-FR"/>
        </w:rPr>
        <w:t>décisif</w:t>
      </w:r>
      <w:r w:rsidR="00994F5A" w:rsidRPr="00EE408B">
        <w:rPr>
          <w:rFonts w:ascii="Calibri" w:hAnsi="Calibri" w:cs="Calibri"/>
          <w:spacing w:val="-6"/>
          <w:sz w:val="23"/>
          <w:szCs w:val="23"/>
          <w:lang w:val="fr-FR"/>
        </w:rPr>
        <w:t xml:space="preserve">. Nous sommes profondément </w:t>
      </w:r>
      <w:r w:rsidR="00AB69C6" w:rsidRPr="00EE408B">
        <w:rPr>
          <w:rFonts w:ascii="Calibri" w:hAnsi="Calibri" w:cs="Calibri"/>
          <w:spacing w:val="-6"/>
          <w:sz w:val="23"/>
          <w:szCs w:val="23"/>
          <w:lang w:val="fr-FR"/>
        </w:rPr>
        <w:t xml:space="preserve">reconnaissants </w:t>
      </w:r>
      <w:r w:rsidR="000B5F8B">
        <w:rPr>
          <w:rFonts w:ascii="Calibri" w:hAnsi="Calibri" w:cs="Calibri"/>
          <w:spacing w:val="-6"/>
          <w:sz w:val="23"/>
          <w:szCs w:val="23"/>
          <w:lang w:val="fr-FR"/>
        </w:rPr>
        <w:t>des réponses à l</w:t>
      </w:r>
      <w:r w:rsidR="00757AAC">
        <w:rPr>
          <w:rFonts w:ascii="Calibri" w:hAnsi="Calibri" w:cs="Calibri"/>
          <w:spacing w:val="-6"/>
          <w:sz w:val="23"/>
          <w:szCs w:val="23"/>
          <w:lang w:val="fr-FR"/>
        </w:rPr>
        <w:t xml:space="preserve">a campagne </w:t>
      </w:r>
      <w:proofErr w:type="spellStart"/>
      <w:r w:rsidR="00757AAC" w:rsidRPr="003927C4">
        <w:rPr>
          <w:rFonts w:ascii="Calibri" w:hAnsi="Calibri" w:cs="Calibri"/>
          <w:i/>
          <w:iCs/>
          <w:spacing w:val="-6"/>
          <w:sz w:val="23"/>
          <w:szCs w:val="23"/>
          <w:lang w:val="fr-FR"/>
        </w:rPr>
        <w:t>Voices</w:t>
      </w:r>
      <w:proofErr w:type="spellEnd"/>
      <w:r w:rsidR="00757AAC" w:rsidRPr="003927C4">
        <w:rPr>
          <w:rFonts w:ascii="Calibri" w:hAnsi="Calibri" w:cs="Calibri"/>
          <w:i/>
          <w:iCs/>
          <w:spacing w:val="-6"/>
          <w:sz w:val="23"/>
          <w:szCs w:val="23"/>
          <w:lang w:val="fr-FR"/>
        </w:rPr>
        <w:t xml:space="preserve"> for </w:t>
      </w:r>
      <w:proofErr w:type="spellStart"/>
      <w:r w:rsidR="000B5F8B" w:rsidRPr="003927C4">
        <w:rPr>
          <w:rFonts w:ascii="Calibri" w:hAnsi="Calibri" w:cs="Calibri"/>
          <w:i/>
          <w:iCs/>
          <w:spacing w:val="-6"/>
          <w:sz w:val="23"/>
          <w:szCs w:val="23"/>
          <w:lang w:val="fr-FR"/>
        </w:rPr>
        <w:t>M</w:t>
      </w:r>
      <w:r w:rsidR="00757AAC" w:rsidRPr="003927C4">
        <w:rPr>
          <w:rFonts w:ascii="Calibri" w:hAnsi="Calibri" w:cs="Calibri"/>
          <w:i/>
          <w:iCs/>
          <w:spacing w:val="-6"/>
          <w:sz w:val="23"/>
          <w:szCs w:val="23"/>
          <w:lang w:val="fr-FR"/>
        </w:rPr>
        <w:t>ako</w:t>
      </w:r>
      <w:proofErr w:type="spellEnd"/>
      <w:r w:rsidR="00994F5A" w:rsidRPr="00EE408B">
        <w:rPr>
          <w:rFonts w:ascii="Calibri" w:hAnsi="Calibri" w:cs="Calibri"/>
          <w:spacing w:val="-6"/>
          <w:sz w:val="23"/>
          <w:szCs w:val="23"/>
          <w:lang w:val="fr-FR"/>
        </w:rPr>
        <w:t xml:space="preserve"> - les appels continus des défenseurs de la nature, </w:t>
      </w:r>
      <w:r w:rsidR="00AB69C6" w:rsidRPr="00EE408B">
        <w:rPr>
          <w:rFonts w:ascii="Calibri" w:hAnsi="Calibri" w:cs="Calibri"/>
          <w:spacing w:val="-6"/>
          <w:sz w:val="23"/>
          <w:szCs w:val="23"/>
          <w:lang w:val="fr-FR"/>
        </w:rPr>
        <w:t xml:space="preserve">plongeurs, </w:t>
      </w:r>
      <w:r w:rsidR="00994F5A" w:rsidRPr="00EE408B">
        <w:rPr>
          <w:rFonts w:ascii="Calibri" w:hAnsi="Calibri" w:cs="Calibri"/>
          <w:spacing w:val="-6"/>
          <w:sz w:val="23"/>
          <w:szCs w:val="23"/>
          <w:lang w:val="fr-FR"/>
        </w:rPr>
        <w:t xml:space="preserve">scientifiques, aquariophiles, </w:t>
      </w:r>
      <w:r w:rsidR="004E3E02">
        <w:rPr>
          <w:rFonts w:ascii="Calibri" w:hAnsi="Calibri" w:cs="Calibri"/>
          <w:spacing w:val="-6"/>
          <w:sz w:val="23"/>
          <w:szCs w:val="23"/>
          <w:lang w:val="fr-FR"/>
        </w:rPr>
        <w:t>négocia</w:t>
      </w:r>
      <w:r w:rsidR="00AB69C6" w:rsidRPr="00EE408B">
        <w:rPr>
          <w:rFonts w:ascii="Calibri" w:hAnsi="Calibri" w:cs="Calibri"/>
          <w:spacing w:val="-6"/>
          <w:sz w:val="23"/>
          <w:szCs w:val="23"/>
          <w:lang w:val="fr-FR"/>
        </w:rPr>
        <w:t xml:space="preserve">nts </w:t>
      </w:r>
      <w:r w:rsidR="00994F5A" w:rsidRPr="00EE408B">
        <w:rPr>
          <w:rFonts w:ascii="Calibri" w:hAnsi="Calibri" w:cs="Calibri"/>
          <w:spacing w:val="-6"/>
          <w:sz w:val="23"/>
          <w:szCs w:val="23"/>
          <w:lang w:val="fr-FR"/>
        </w:rPr>
        <w:t xml:space="preserve">et </w:t>
      </w:r>
      <w:r w:rsidR="00AB69C6" w:rsidRPr="00EE408B">
        <w:rPr>
          <w:rFonts w:ascii="Calibri" w:hAnsi="Calibri" w:cs="Calibri"/>
          <w:spacing w:val="-6"/>
          <w:sz w:val="23"/>
          <w:szCs w:val="23"/>
          <w:lang w:val="fr-FR"/>
        </w:rPr>
        <w:t xml:space="preserve">représentants élus </w:t>
      </w:r>
      <w:r w:rsidR="00994F5A" w:rsidRPr="00EE408B">
        <w:rPr>
          <w:rFonts w:ascii="Calibri" w:hAnsi="Calibri" w:cs="Calibri"/>
          <w:spacing w:val="-6"/>
          <w:sz w:val="23"/>
          <w:szCs w:val="23"/>
          <w:lang w:val="fr-FR"/>
        </w:rPr>
        <w:t>pour protéger ce</w:t>
      </w:r>
      <w:r w:rsidR="000B5F8B">
        <w:rPr>
          <w:rFonts w:ascii="Calibri" w:hAnsi="Calibri" w:cs="Calibri"/>
          <w:spacing w:val="-6"/>
          <w:sz w:val="23"/>
          <w:szCs w:val="23"/>
          <w:lang w:val="fr-FR"/>
        </w:rPr>
        <w:t>tte espèce</w:t>
      </w:r>
      <w:r w:rsidR="00994F5A" w:rsidRPr="00EE408B">
        <w:rPr>
          <w:rFonts w:ascii="Calibri" w:hAnsi="Calibri" w:cs="Calibri"/>
          <w:spacing w:val="-6"/>
          <w:sz w:val="23"/>
          <w:szCs w:val="23"/>
          <w:lang w:val="fr-FR"/>
        </w:rPr>
        <w:t xml:space="preserve"> </w:t>
      </w:r>
      <w:r w:rsidR="00757AAC">
        <w:rPr>
          <w:rFonts w:ascii="Calibri" w:hAnsi="Calibri" w:cs="Calibri"/>
          <w:spacing w:val="-6"/>
          <w:sz w:val="23"/>
          <w:szCs w:val="23"/>
          <w:lang w:val="fr-FR"/>
        </w:rPr>
        <w:t>menacé</w:t>
      </w:r>
      <w:r w:rsidR="003927C4">
        <w:rPr>
          <w:rFonts w:ascii="Calibri" w:hAnsi="Calibri" w:cs="Calibri"/>
          <w:spacing w:val="-6"/>
          <w:sz w:val="23"/>
          <w:szCs w:val="23"/>
          <w:lang w:val="fr-FR"/>
        </w:rPr>
        <w:t>e</w:t>
      </w:r>
      <w:r w:rsidR="00994F5A" w:rsidRPr="00EE408B">
        <w:rPr>
          <w:rFonts w:ascii="Calibri" w:hAnsi="Calibri" w:cs="Calibri"/>
          <w:spacing w:val="-6"/>
          <w:sz w:val="23"/>
          <w:szCs w:val="23"/>
          <w:lang w:val="fr-FR"/>
        </w:rPr>
        <w:t>.</w:t>
      </w:r>
      <w:r>
        <w:rPr>
          <w:rFonts w:ascii="Calibri" w:hAnsi="Calibri" w:cs="Calibri"/>
          <w:spacing w:val="-6"/>
          <w:sz w:val="23"/>
          <w:szCs w:val="23"/>
          <w:lang w:val="fr-FR"/>
        </w:rPr>
        <w:t> »</w:t>
      </w:r>
    </w:p>
    <w:p w14:paraId="602208F7" w14:textId="77777777" w:rsidR="00481625" w:rsidRPr="00EE408B" w:rsidRDefault="00481625" w:rsidP="0004082D">
      <w:pPr>
        <w:jc w:val="both"/>
        <w:rPr>
          <w:rFonts w:ascii="Calibri" w:hAnsi="Calibri" w:cs="Calibri"/>
          <w:spacing w:val="-6"/>
          <w:sz w:val="23"/>
          <w:szCs w:val="23"/>
          <w:lang w:val="fr-FR"/>
        </w:rPr>
      </w:pPr>
    </w:p>
    <w:p w14:paraId="14BED0F6" w14:textId="1A309825" w:rsidR="006235FA" w:rsidRPr="00EE408B" w:rsidRDefault="00BD2357">
      <w:pPr>
        <w:jc w:val="both"/>
        <w:rPr>
          <w:rFonts w:ascii="Calibri" w:eastAsiaTheme="minorEastAsia" w:hAnsi="Calibri" w:cs="Calibri"/>
          <w:color w:val="000000"/>
          <w:spacing w:val="-6"/>
          <w:sz w:val="23"/>
          <w:szCs w:val="23"/>
          <w:lang w:val="fr-FR"/>
        </w:rPr>
      </w:pPr>
      <w:r w:rsidRPr="00EE408B">
        <w:rPr>
          <w:rFonts w:ascii="Calibri" w:hAnsi="Calibri" w:cs="Calibri"/>
          <w:spacing w:val="-6"/>
          <w:sz w:val="23"/>
          <w:szCs w:val="23"/>
          <w:lang w:val="fr-FR"/>
        </w:rPr>
        <w:t xml:space="preserve">Prisé pour sa </w:t>
      </w:r>
      <w:r w:rsidR="009327CA">
        <w:rPr>
          <w:rFonts w:ascii="Calibri" w:hAnsi="Calibri" w:cs="Calibri"/>
          <w:spacing w:val="-6"/>
          <w:sz w:val="23"/>
          <w:szCs w:val="23"/>
          <w:lang w:val="fr-FR"/>
        </w:rPr>
        <w:t>chair</w:t>
      </w:r>
      <w:r w:rsidRPr="00EE408B">
        <w:rPr>
          <w:rFonts w:ascii="Calibri" w:hAnsi="Calibri" w:cs="Calibri"/>
          <w:spacing w:val="-6"/>
          <w:sz w:val="23"/>
          <w:szCs w:val="23"/>
          <w:lang w:val="fr-FR"/>
        </w:rPr>
        <w:t xml:space="preserve">, ses ailerons et </w:t>
      </w:r>
      <w:r w:rsidR="009327CA">
        <w:rPr>
          <w:rFonts w:ascii="Calibri" w:hAnsi="Calibri" w:cs="Calibri"/>
          <w:spacing w:val="-6"/>
          <w:sz w:val="23"/>
          <w:szCs w:val="23"/>
          <w:lang w:val="fr-FR"/>
        </w:rPr>
        <w:t>la pêche</w:t>
      </w:r>
      <w:r w:rsidRPr="00EE408B">
        <w:rPr>
          <w:rFonts w:ascii="Calibri" w:hAnsi="Calibri" w:cs="Calibri"/>
          <w:spacing w:val="-6"/>
          <w:sz w:val="23"/>
          <w:szCs w:val="23"/>
          <w:lang w:val="fr-FR"/>
        </w:rPr>
        <w:t xml:space="preserve"> sport</w:t>
      </w:r>
      <w:r w:rsidR="009327CA">
        <w:rPr>
          <w:rFonts w:ascii="Calibri" w:hAnsi="Calibri" w:cs="Calibri"/>
          <w:spacing w:val="-6"/>
          <w:sz w:val="23"/>
          <w:szCs w:val="23"/>
          <w:lang w:val="fr-FR"/>
        </w:rPr>
        <w:t>ive</w:t>
      </w:r>
      <w:r w:rsidRPr="00EE408B">
        <w:rPr>
          <w:rFonts w:ascii="Calibri" w:hAnsi="Calibri" w:cs="Calibri"/>
          <w:spacing w:val="-6"/>
          <w:sz w:val="23"/>
          <w:szCs w:val="23"/>
          <w:lang w:val="fr-FR"/>
        </w:rPr>
        <w:t>, le requin-taupe bleu est un requin d</w:t>
      </w:r>
      <w:r w:rsidR="00EE408B" w:rsidRPr="00EE408B">
        <w:rPr>
          <w:rFonts w:ascii="Calibri" w:hAnsi="Calibri" w:cs="Calibri"/>
          <w:spacing w:val="-6"/>
          <w:sz w:val="23"/>
          <w:szCs w:val="23"/>
          <w:lang w:val="fr-FR"/>
        </w:rPr>
        <w:t>’</w:t>
      </w:r>
      <w:r w:rsidR="009745BE" w:rsidRPr="00EE408B">
        <w:rPr>
          <w:rFonts w:ascii="Calibri" w:hAnsi="Calibri" w:cs="Calibri"/>
          <w:spacing w:val="-6"/>
          <w:sz w:val="23"/>
          <w:szCs w:val="23"/>
          <w:lang w:val="fr-FR"/>
        </w:rPr>
        <w:t xml:space="preserve">une </w:t>
      </w:r>
      <w:r w:rsidRPr="00EE408B">
        <w:rPr>
          <w:rFonts w:ascii="Calibri" w:hAnsi="Calibri" w:cs="Calibri"/>
          <w:spacing w:val="-6"/>
          <w:sz w:val="23"/>
          <w:szCs w:val="23"/>
          <w:lang w:val="fr-FR"/>
        </w:rPr>
        <w:t xml:space="preserve">valeur </w:t>
      </w:r>
      <w:r w:rsidR="009745BE" w:rsidRPr="00EE408B">
        <w:rPr>
          <w:rFonts w:ascii="Calibri" w:hAnsi="Calibri" w:cs="Calibri"/>
          <w:spacing w:val="-6"/>
          <w:sz w:val="23"/>
          <w:szCs w:val="23"/>
          <w:lang w:val="fr-FR"/>
        </w:rPr>
        <w:t>exceptionnelle</w:t>
      </w:r>
      <w:r w:rsidRPr="00EE408B">
        <w:rPr>
          <w:rFonts w:ascii="Calibri" w:hAnsi="Calibri" w:cs="Calibri"/>
          <w:spacing w:val="-6"/>
          <w:sz w:val="23"/>
          <w:szCs w:val="23"/>
          <w:lang w:val="fr-FR"/>
        </w:rPr>
        <w:t xml:space="preserve">. </w:t>
      </w:r>
      <w:r w:rsidR="009327CA">
        <w:rPr>
          <w:rFonts w:ascii="Calibri" w:hAnsi="Calibri" w:cs="Calibri"/>
          <w:spacing w:val="-6"/>
          <w:sz w:val="23"/>
          <w:szCs w:val="23"/>
          <w:lang w:val="fr-FR"/>
        </w:rPr>
        <w:t>Sa</w:t>
      </w:r>
      <w:r w:rsidRPr="00EE408B">
        <w:rPr>
          <w:rFonts w:ascii="Calibri" w:hAnsi="Calibri" w:cs="Calibri"/>
          <w:spacing w:val="-6"/>
          <w:sz w:val="23"/>
          <w:szCs w:val="23"/>
          <w:lang w:val="fr-FR"/>
        </w:rPr>
        <w:t xml:space="preserve"> </w:t>
      </w:r>
      <w:r w:rsidRPr="00EE408B">
        <w:rPr>
          <w:rFonts w:ascii="Calibri" w:eastAsiaTheme="minorEastAsia" w:hAnsi="Calibri" w:cs="Calibri"/>
          <w:color w:val="000000"/>
          <w:spacing w:val="-6"/>
          <w:sz w:val="23"/>
          <w:szCs w:val="23"/>
          <w:lang w:val="fr-FR"/>
        </w:rPr>
        <w:t>croissance lente le rend</w:t>
      </w:r>
      <w:r w:rsidR="00994F5A" w:rsidRPr="00EE408B">
        <w:rPr>
          <w:rFonts w:ascii="Calibri" w:eastAsiaTheme="minorEastAsia" w:hAnsi="Calibri" w:cs="Calibri"/>
          <w:color w:val="000000"/>
          <w:spacing w:val="-6"/>
          <w:sz w:val="23"/>
          <w:szCs w:val="23"/>
          <w:lang w:val="fr-FR"/>
        </w:rPr>
        <w:t xml:space="preserve">, tout comme le </w:t>
      </w:r>
      <w:r w:rsidR="009978FE">
        <w:rPr>
          <w:rFonts w:ascii="Calibri" w:eastAsiaTheme="minorEastAsia" w:hAnsi="Calibri" w:cs="Calibri"/>
          <w:color w:val="000000"/>
          <w:spacing w:val="-6"/>
          <w:sz w:val="23"/>
          <w:szCs w:val="23"/>
          <w:lang w:val="fr-FR"/>
        </w:rPr>
        <w:t xml:space="preserve">petit </w:t>
      </w:r>
      <w:r w:rsidR="00994F5A" w:rsidRPr="00EE408B">
        <w:rPr>
          <w:rFonts w:ascii="Calibri" w:eastAsiaTheme="minorEastAsia" w:hAnsi="Calibri" w:cs="Calibri"/>
          <w:color w:val="000000"/>
          <w:spacing w:val="-6"/>
          <w:sz w:val="23"/>
          <w:szCs w:val="23"/>
          <w:lang w:val="fr-FR"/>
        </w:rPr>
        <w:t xml:space="preserve">requin-taupe, </w:t>
      </w:r>
      <w:r w:rsidRPr="00EE408B">
        <w:rPr>
          <w:rFonts w:ascii="Calibri" w:eastAsiaTheme="minorEastAsia" w:hAnsi="Calibri" w:cs="Calibri"/>
          <w:color w:val="000000"/>
          <w:spacing w:val="-6"/>
          <w:sz w:val="23"/>
          <w:szCs w:val="23"/>
          <w:lang w:val="fr-FR"/>
        </w:rPr>
        <w:t xml:space="preserve">très vulnérable à la </w:t>
      </w:r>
      <w:r w:rsidRPr="00EE408B">
        <w:rPr>
          <w:rFonts w:ascii="Calibri" w:hAnsi="Calibri" w:cs="Calibri"/>
          <w:spacing w:val="-6"/>
          <w:sz w:val="23"/>
          <w:szCs w:val="23"/>
          <w:lang w:val="fr-FR"/>
        </w:rPr>
        <w:t xml:space="preserve">surpêche. </w:t>
      </w:r>
      <w:r w:rsidR="00994F5A" w:rsidRPr="00EE408B">
        <w:rPr>
          <w:rFonts w:ascii="Calibri" w:hAnsi="Calibri" w:cs="Calibri"/>
          <w:spacing w:val="-6"/>
          <w:sz w:val="23"/>
          <w:szCs w:val="23"/>
          <w:lang w:val="fr-FR"/>
        </w:rPr>
        <w:t xml:space="preserve">Ces deux </w:t>
      </w:r>
      <w:r w:rsidR="009745BE" w:rsidRPr="00EE408B">
        <w:rPr>
          <w:rFonts w:ascii="Calibri" w:hAnsi="Calibri" w:cs="Calibri"/>
          <w:spacing w:val="-6"/>
          <w:sz w:val="23"/>
          <w:szCs w:val="23"/>
          <w:lang w:val="fr-FR"/>
        </w:rPr>
        <w:t xml:space="preserve">espèces océaniques </w:t>
      </w:r>
      <w:r w:rsidR="00994F5A" w:rsidRPr="00EE408B">
        <w:rPr>
          <w:rFonts w:ascii="Calibri" w:hAnsi="Calibri" w:cs="Calibri"/>
          <w:spacing w:val="-6"/>
          <w:sz w:val="23"/>
          <w:szCs w:val="23"/>
          <w:lang w:val="fr-FR"/>
        </w:rPr>
        <w:t xml:space="preserve">sont </w:t>
      </w:r>
      <w:r w:rsidR="009745BE" w:rsidRPr="00EE408B">
        <w:rPr>
          <w:rFonts w:ascii="Calibri" w:eastAsiaTheme="minorEastAsia" w:hAnsi="Calibri" w:cs="Calibri"/>
          <w:color w:val="000000"/>
          <w:spacing w:val="-6"/>
          <w:sz w:val="23"/>
          <w:szCs w:val="23"/>
          <w:lang w:val="fr-FR"/>
        </w:rPr>
        <w:t>classées par l</w:t>
      </w:r>
      <w:r w:rsidR="00EE408B" w:rsidRPr="00EE408B">
        <w:rPr>
          <w:rFonts w:ascii="Calibri" w:eastAsiaTheme="minorEastAsia" w:hAnsi="Calibri" w:cs="Calibri"/>
          <w:color w:val="000000"/>
          <w:spacing w:val="-6"/>
          <w:sz w:val="23"/>
          <w:szCs w:val="23"/>
          <w:lang w:val="fr-FR"/>
        </w:rPr>
        <w:t>’</w:t>
      </w:r>
      <w:r w:rsidR="009745BE" w:rsidRPr="00EE408B">
        <w:rPr>
          <w:rFonts w:ascii="Calibri" w:eastAsiaTheme="minorEastAsia" w:hAnsi="Calibri" w:cs="Calibri"/>
          <w:color w:val="000000"/>
          <w:spacing w:val="-6"/>
          <w:sz w:val="23"/>
          <w:szCs w:val="23"/>
          <w:lang w:val="fr-FR"/>
        </w:rPr>
        <w:t>UICN comme étant globalement en danger. Le</w:t>
      </w:r>
      <w:r w:rsidR="007656F9">
        <w:rPr>
          <w:rFonts w:ascii="Calibri" w:eastAsiaTheme="minorEastAsia" w:hAnsi="Calibri" w:cs="Calibri"/>
          <w:color w:val="000000"/>
          <w:spacing w:val="-6"/>
          <w:sz w:val="23"/>
          <w:szCs w:val="23"/>
          <w:lang w:val="fr-FR"/>
        </w:rPr>
        <w:t>ur</w:t>
      </w:r>
      <w:r w:rsidR="009745BE" w:rsidRPr="00EE408B">
        <w:rPr>
          <w:rFonts w:ascii="Calibri" w:eastAsiaTheme="minorEastAsia" w:hAnsi="Calibri" w:cs="Calibri"/>
          <w:color w:val="000000"/>
          <w:spacing w:val="-6"/>
          <w:sz w:val="23"/>
          <w:szCs w:val="23"/>
          <w:lang w:val="fr-FR"/>
        </w:rPr>
        <w:t xml:space="preserve"> inscription ultérieure à l</w:t>
      </w:r>
      <w:r w:rsidR="00EE408B" w:rsidRPr="00EE408B">
        <w:rPr>
          <w:rFonts w:ascii="Calibri" w:eastAsiaTheme="minorEastAsia" w:hAnsi="Calibri" w:cs="Calibri"/>
          <w:color w:val="000000"/>
          <w:spacing w:val="-6"/>
          <w:sz w:val="23"/>
          <w:szCs w:val="23"/>
          <w:lang w:val="fr-FR"/>
        </w:rPr>
        <w:t>’</w:t>
      </w:r>
      <w:r w:rsidRPr="00EE408B">
        <w:rPr>
          <w:rFonts w:ascii="Calibri" w:eastAsiaTheme="minorEastAsia" w:hAnsi="Calibri" w:cs="Calibri"/>
          <w:color w:val="000000"/>
          <w:spacing w:val="-6"/>
          <w:sz w:val="23"/>
          <w:szCs w:val="23"/>
          <w:lang w:val="fr-FR"/>
        </w:rPr>
        <w:t>annexe II de la Convention sur le commerce international des espèces de faune et de flore sauvages menacées d</w:t>
      </w:r>
      <w:r w:rsidR="00EE408B" w:rsidRPr="00EE408B">
        <w:rPr>
          <w:rFonts w:ascii="Calibri" w:eastAsiaTheme="minorEastAsia" w:hAnsi="Calibri" w:cs="Calibri"/>
          <w:color w:val="000000"/>
          <w:spacing w:val="-6"/>
          <w:sz w:val="23"/>
          <w:szCs w:val="23"/>
          <w:lang w:val="fr-FR"/>
        </w:rPr>
        <w:t>’</w:t>
      </w:r>
      <w:r w:rsidRPr="00EE408B">
        <w:rPr>
          <w:rFonts w:ascii="Calibri" w:eastAsiaTheme="minorEastAsia" w:hAnsi="Calibri" w:cs="Calibri"/>
          <w:color w:val="000000"/>
          <w:spacing w:val="-6"/>
          <w:sz w:val="23"/>
          <w:szCs w:val="23"/>
          <w:lang w:val="fr-FR"/>
        </w:rPr>
        <w:t>extinction (CITES</w:t>
      </w:r>
      <w:r w:rsidR="009745BE" w:rsidRPr="00EE408B">
        <w:rPr>
          <w:rFonts w:ascii="Calibri" w:eastAsiaTheme="minorEastAsia" w:hAnsi="Calibri" w:cs="Calibri"/>
          <w:color w:val="000000"/>
          <w:spacing w:val="-6"/>
          <w:sz w:val="23"/>
          <w:szCs w:val="23"/>
          <w:lang w:val="fr-FR"/>
        </w:rPr>
        <w:t xml:space="preserve">) oblige les </w:t>
      </w:r>
      <w:r w:rsidR="009327CA">
        <w:rPr>
          <w:rFonts w:ascii="Calibri" w:eastAsiaTheme="minorEastAsia" w:hAnsi="Calibri" w:cs="Calibri"/>
          <w:color w:val="000000"/>
          <w:spacing w:val="-6"/>
          <w:sz w:val="23"/>
          <w:szCs w:val="23"/>
          <w:lang w:val="fr-FR"/>
        </w:rPr>
        <w:t>P</w:t>
      </w:r>
      <w:r w:rsidR="009745BE" w:rsidRPr="00EE408B">
        <w:rPr>
          <w:rFonts w:ascii="Calibri" w:eastAsiaTheme="minorEastAsia" w:hAnsi="Calibri" w:cs="Calibri"/>
          <w:color w:val="000000"/>
          <w:spacing w:val="-6"/>
          <w:sz w:val="23"/>
          <w:szCs w:val="23"/>
          <w:lang w:val="fr-FR"/>
        </w:rPr>
        <w:t xml:space="preserve">arties à </w:t>
      </w:r>
      <w:r w:rsidRPr="00EE408B">
        <w:rPr>
          <w:rFonts w:ascii="Calibri" w:eastAsiaTheme="minorEastAsia" w:hAnsi="Calibri" w:cs="Calibri"/>
          <w:color w:val="000000"/>
          <w:spacing w:val="-6"/>
          <w:sz w:val="23"/>
          <w:szCs w:val="23"/>
          <w:lang w:val="fr-FR"/>
        </w:rPr>
        <w:t xml:space="preserve">démontrer que les exportations de </w:t>
      </w:r>
      <w:r w:rsidR="00EE408B">
        <w:rPr>
          <w:rFonts w:ascii="Calibri" w:eastAsiaTheme="minorEastAsia" w:hAnsi="Calibri" w:cs="Calibri"/>
          <w:color w:val="000000"/>
          <w:spacing w:val="-6"/>
          <w:sz w:val="23"/>
          <w:szCs w:val="23"/>
          <w:lang w:val="fr-FR"/>
        </w:rPr>
        <w:t>requin-taupe bleu</w:t>
      </w:r>
      <w:r w:rsidRPr="00EE408B">
        <w:rPr>
          <w:rFonts w:ascii="Calibri" w:eastAsiaTheme="minorEastAsia" w:hAnsi="Calibri" w:cs="Calibri"/>
          <w:color w:val="000000"/>
          <w:spacing w:val="-6"/>
          <w:sz w:val="23"/>
          <w:szCs w:val="23"/>
          <w:lang w:val="fr-FR"/>
        </w:rPr>
        <w:t xml:space="preserve"> proviennent de pêcheries légales et durables.  </w:t>
      </w:r>
    </w:p>
    <w:p w14:paraId="7763300D" w14:textId="77777777" w:rsidR="00BD2357" w:rsidRPr="00EE408B" w:rsidRDefault="00BD2357" w:rsidP="00BD2357">
      <w:pPr>
        <w:jc w:val="both"/>
        <w:rPr>
          <w:rFonts w:ascii="Calibri" w:hAnsi="Calibri" w:cs="Calibri"/>
          <w:spacing w:val="-6"/>
          <w:sz w:val="23"/>
          <w:szCs w:val="23"/>
          <w:lang w:val="fr-FR"/>
        </w:rPr>
      </w:pPr>
    </w:p>
    <w:p w14:paraId="333755E3" w14:textId="370F0083" w:rsidR="006235FA" w:rsidRPr="00EE408B" w:rsidRDefault="0081319C">
      <w:pPr>
        <w:jc w:val="both"/>
        <w:rPr>
          <w:lang w:val="fr-FR"/>
        </w:rPr>
      </w:pPr>
      <w:r>
        <w:rPr>
          <w:rFonts w:ascii="Calibri" w:hAnsi="Calibri" w:cs="Calibri"/>
          <w:spacing w:val="-6"/>
          <w:sz w:val="23"/>
          <w:szCs w:val="23"/>
          <w:lang w:val="fr-FR"/>
        </w:rPr>
        <w:t>« </w:t>
      </w:r>
      <w:r w:rsidR="00AB69C6" w:rsidRPr="00EE408B">
        <w:rPr>
          <w:rFonts w:ascii="Calibri" w:hAnsi="Calibri" w:cs="Calibri"/>
          <w:spacing w:val="-6"/>
          <w:sz w:val="23"/>
          <w:szCs w:val="23"/>
          <w:lang w:val="fr-FR"/>
        </w:rPr>
        <w:t>Nous sommes heureux que les États-Unis aient accepté l</w:t>
      </w:r>
      <w:r w:rsidR="00EE408B" w:rsidRPr="00EE408B">
        <w:rPr>
          <w:rFonts w:ascii="Calibri" w:hAnsi="Calibri" w:cs="Calibri"/>
          <w:spacing w:val="-6"/>
          <w:sz w:val="23"/>
          <w:szCs w:val="23"/>
          <w:lang w:val="fr-FR"/>
        </w:rPr>
        <w:t>’</w:t>
      </w:r>
      <w:r w:rsidR="00AB69C6" w:rsidRPr="00EE408B">
        <w:rPr>
          <w:rFonts w:ascii="Calibri" w:hAnsi="Calibri" w:cs="Calibri"/>
          <w:spacing w:val="-6"/>
          <w:sz w:val="23"/>
          <w:szCs w:val="23"/>
          <w:lang w:val="fr-FR"/>
        </w:rPr>
        <w:t xml:space="preserve">interdiction </w:t>
      </w:r>
      <w:r w:rsidR="005935DE">
        <w:rPr>
          <w:rFonts w:ascii="Calibri" w:hAnsi="Calibri" w:cs="Calibri"/>
          <w:spacing w:val="-6"/>
          <w:sz w:val="23"/>
          <w:szCs w:val="23"/>
          <w:lang w:val="fr-FR"/>
        </w:rPr>
        <w:t>des rétentions de</w:t>
      </w:r>
      <w:r w:rsidR="00AB69C6" w:rsidRPr="00EE408B">
        <w:rPr>
          <w:rFonts w:ascii="Calibri" w:hAnsi="Calibri" w:cs="Calibri"/>
          <w:spacing w:val="-6"/>
          <w:sz w:val="23"/>
          <w:szCs w:val="23"/>
          <w:lang w:val="fr-FR"/>
        </w:rPr>
        <w:t xml:space="preserve"> </w:t>
      </w:r>
      <w:r w:rsidR="00EE408B">
        <w:rPr>
          <w:rFonts w:ascii="Calibri" w:hAnsi="Calibri" w:cs="Calibri"/>
          <w:spacing w:val="-6"/>
          <w:sz w:val="23"/>
          <w:szCs w:val="23"/>
          <w:lang w:val="fr-FR"/>
        </w:rPr>
        <w:t>requin-taupe bleu</w:t>
      </w:r>
      <w:r w:rsidR="00AB69C6" w:rsidRPr="00EE408B">
        <w:rPr>
          <w:rFonts w:ascii="Calibri" w:hAnsi="Calibri" w:cs="Calibri"/>
          <w:spacing w:val="-6"/>
          <w:sz w:val="23"/>
          <w:szCs w:val="23"/>
          <w:lang w:val="fr-FR"/>
        </w:rPr>
        <w:t xml:space="preserve"> </w:t>
      </w:r>
      <w:r w:rsidR="007656F9">
        <w:rPr>
          <w:rFonts w:ascii="Calibri" w:hAnsi="Calibri" w:cs="Calibri"/>
          <w:spacing w:val="-6"/>
          <w:sz w:val="23"/>
          <w:szCs w:val="23"/>
          <w:lang w:val="fr-FR"/>
        </w:rPr>
        <w:t>recommandée par</w:t>
      </w:r>
      <w:r w:rsidR="00AB69C6" w:rsidRPr="00EE408B">
        <w:rPr>
          <w:rFonts w:ascii="Calibri" w:hAnsi="Calibri" w:cs="Calibri"/>
          <w:spacing w:val="-6"/>
          <w:sz w:val="23"/>
          <w:szCs w:val="23"/>
          <w:lang w:val="fr-FR"/>
        </w:rPr>
        <w:t xml:space="preserve"> les scientifiques et nous espérons que cela </w:t>
      </w:r>
      <w:r w:rsidR="009978FE">
        <w:rPr>
          <w:rFonts w:ascii="Calibri" w:hAnsi="Calibri" w:cs="Calibri"/>
          <w:spacing w:val="-6"/>
          <w:sz w:val="23"/>
          <w:szCs w:val="23"/>
          <w:lang w:val="fr-FR"/>
        </w:rPr>
        <w:t>est le signe d’</w:t>
      </w:r>
      <w:r w:rsidR="00AB69C6" w:rsidRPr="00EE408B">
        <w:rPr>
          <w:rFonts w:ascii="Calibri" w:hAnsi="Calibri" w:cs="Calibri"/>
          <w:spacing w:val="-6"/>
          <w:sz w:val="23"/>
          <w:szCs w:val="23"/>
          <w:lang w:val="fr-FR"/>
        </w:rPr>
        <w:t xml:space="preserve">un retour vers </w:t>
      </w:r>
      <w:r w:rsidR="00951EE2" w:rsidRPr="00EE408B">
        <w:rPr>
          <w:rFonts w:ascii="Calibri" w:hAnsi="Calibri" w:cs="Calibri"/>
          <w:spacing w:val="-6"/>
          <w:sz w:val="23"/>
          <w:szCs w:val="23"/>
          <w:lang w:val="fr-FR"/>
        </w:rPr>
        <w:t xml:space="preserve">le </w:t>
      </w:r>
      <w:r w:rsidR="00AB69C6" w:rsidRPr="00EE408B">
        <w:rPr>
          <w:rFonts w:ascii="Calibri" w:hAnsi="Calibri" w:cs="Calibri"/>
          <w:spacing w:val="-6"/>
          <w:sz w:val="23"/>
          <w:szCs w:val="23"/>
          <w:lang w:val="fr-FR"/>
        </w:rPr>
        <w:t>leadership en matière de conservation des requins</w:t>
      </w:r>
      <w:r w:rsidR="0036292E">
        <w:rPr>
          <w:rFonts w:ascii="Calibri" w:hAnsi="Calibri" w:cs="Calibri"/>
          <w:spacing w:val="-6"/>
          <w:sz w:val="23"/>
          <w:szCs w:val="23"/>
          <w:lang w:val="fr-FR"/>
        </w:rPr>
        <w:t> »</w:t>
      </w:r>
      <w:r w:rsidR="009745BE" w:rsidRPr="00EE408B">
        <w:rPr>
          <w:rFonts w:ascii="Calibri" w:hAnsi="Calibri" w:cs="Calibri"/>
          <w:spacing w:val="-6"/>
          <w:sz w:val="23"/>
          <w:szCs w:val="23"/>
          <w:lang w:val="fr-FR"/>
        </w:rPr>
        <w:t xml:space="preserve">, a déclaré Sonja </w:t>
      </w:r>
      <w:proofErr w:type="spellStart"/>
      <w:r w:rsidR="009745BE" w:rsidRPr="00EE408B">
        <w:rPr>
          <w:rFonts w:ascii="Calibri" w:hAnsi="Calibri" w:cs="Calibri"/>
          <w:spacing w:val="-6"/>
          <w:sz w:val="23"/>
          <w:szCs w:val="23"/>
          <w:lang w:val="fr-FR"/>
        </w:rPr>
        <w:t>Fordham</w:t>
      </w:r>
      <w:proofErr w:type="spellEnd"/>
      <w:r w:rsidR="009745BE" w:rsidRPr="00EE408B">
        <w:rPr>
          <w:rFonts w:ascii="Calibri" w:hAnsi="Calibri" w:cs="Calibri"/>
          <w:spacing w:val="-6"/>
          <w:sz w:val="23"/>
          <w:szCs w:val="23"/>
          <w:lang w:val="fr-FR"/>
        </w:rPr>
        <w:t xml:space="preserve">, présidente de Shark </w:t>
      </w:r>
      <w:proofErr w:type="spellStart"/>
      <w:r w:rsidR="009745BE" w:rsidRPr="00EE408B">
        <w:rPr>
          <w:rFonts w:ascii="Calibri" w:hAnsi="Calibri" w:cs="Calibri"/>
          <w:spacing w:val="-6"/>
          <w:sz w:val="23"/>
          <w:szCs w:val="23"/>
          <w:lang w:val="fr-FR"/>
        </w:rPr>
        <w:t>Advocates</w:t>
      </w:r>
      <w:proofErr w:type="spellEnd"/>
      <w:r w:rsidR="009745BE" w:rsidRPr="00EE408B">
        <w:rPr>
          <w:rFonts w:ascii="Calibri" w:hAnsi="Calibri" w:cs="Calibri"/>
          <w:spacing w:val="-6"/>
          <w:sz w:val="23"/>
          <w:szCs w:val="23"/>
          <w:lang w:val="fr-FR"/>
        </w:rPr>
        <w:t xml:space="preserve"> International. </w:t>
      </w:r>
      <w:r w:rsidR="0036292E">
        <w:rPr>
          <w:rFonts w:ascii="Calibri" w:hAnsi="Calibri" w:cs="Calibri"/>
          <w:spacing w:val="-6"/>
          <w:sz w:val="23"/>
          <w:szCs w:val="23"/>
          <w:lang w:val="fr-FR"/>
        </w:rPr>
        <w:t>« </w:t>
      </w:r>
      <w:r w:rsidR="00AB69C6" w:rsidRPr="00EE408B">
        <w:rPr>
          <w:rFonts w:ascii="Calibri" w:hAnsi="Calibri" w:cs="Calibri"/>
          <w:spacing w:val="-6"/>
          <w:sz w:val="23"/>
          <w:szCs w:val="23"/>
          <w:lang w:val="fr-FR"/>
        </w:rPr>
        <w:t xml:space="preserve">Avec tous les </w:t>
      </w:r>
      <w:r w:rsidR="00951EE2" w:rsidRPr="00EE408B">
        <w:rPr>
          <w:rFonts w:ascii="Calibri" w:hAnsi="Calibri" w:cs="Calibri"/>
          <w:spacing w:val="-6"/>
          <w:sz w:val="23"/>
          <w:szCs w:val="23"/>
          <w:lang w:val="fr-FR"/>
        </w:rPr>
        <w:t>engagements existants et les avertissements sur l</w:t>
      </w:r>
      <w:r w:rsidR="009978FE">
        <w:rPr>
          <w:rFonts w:ascii="Calibri" w:hAnsi="Calibri" w:cs="Calibri"/>
          <w:spacing w:val="-6"/>
          <w:sz w:val="23"/>
          <w:szCs w:val="23"/>
          <w:lang w:val="fr-FR"/>
        </w:rPr>
        <w:t>a situation critique</w:t>
      </w:r>
      <w:r w:rsidR="00AB69C6" w:rsidRPr="00EE408B">
        <w:rPr>
          <w:rFonts w:ascii="Calibri" w:hAnsi="Calibri" w:cs="Calibri"/>
          <w:spacing w:val="-6"/>
          <w:sz w:val="23"/>
          <w:szCs w:val="23"/>
          <w:lang w:val="fr-FR"/>
        </w:rPr>
        <w:t xml:space="preserve"> des </w:t>
      </w:r>
      <w:r w:rsidR="00EE408B">
        <w:rPr>
          <w:rFonts w:ascii="Calibri" w:hAnsi="Calibri" w:cs="Calibri"/>
          <w:spacing w:val="-6"/>
          <w:sz w:val="23"/>
          <w:szCs w:val="23"/>
          <w:lang w:val="fr-FR"/>
        </w:rPr>
        <w:t>requins-taupes bleus</w:t>
      </w:r>
      <w:r w:rsidR="00951EE2" w:rsidRPr="00EE408B">
        <w:rPr>
          <w:rFonts w:ascii="Calibri" w:hAnsi="Calibri" w:cs="Calibri"/>
          <w:spacing w:val="-6"/>
          <w:sz w:val="23"/>
          <w:szCs w:val="23"/>
          <w:lang w:val="fr-FR"/>
        </w:rPr>
        <w:t xml:space="preserve">, cette victoire </w:t>
      </w:r>
      <w:r w:rsidR="00AB69C6" w:rsidRPr="00EE408B">
        <w:rPr>
          <w:rFonts w:ascii="Calibri" w:hAnsi="Calibri" w:cs="Calibri"/>
          <w:spacing w:val="-6"/>
          <w:sz w:val="23"/>
          <w:szCs w:val="23"/>
          <w:lang w:val="fr-FR"/>
        </w:rPr>
        <w:t>n</w:t>
      </w:r>
      <w:r w:rsidR="00EE408B" w:rsidRPr="00EE408B">
        <w:rPr>
          <w:rFonts w:ascii="Calibri" w:hAnsi="Calibri" w:cs="Calibri"/>
          <w:spacing w:val="-6"/>
          <w:sz w:val="23"/>
          <w:szCs w:val="23"/>
          <w:lang w:val="fr-FR"/>
        </w:rPr>
        <w:t>’</w:t>
      </w:r>
      <w:r w:rsidR="00AB69C6" w:rsidRPr="00EE408B">
        <w:rPr>
          <w:rFonts w:ascii="Calibri" w:hAnsi="Calibri" w:cs="Calibri"/>
          <w:spacing w:val="-6"/>
          <w:sz w:val="23"/>
          <w:szCs w:val="23"/>
          <w:lang w:val="fr-FR"/>
        </w:rPr>
        <w:t xml:space="preserve">aurait pas dû être aussi difficile. Nous </w:t>
      </w:r>
      <w:r w:rsidR="00951EE2" w:rsidRPr="00EE408B">
        <w:rPr>
          <w:rFonts w:ascii="Calibri" w:hAnsi="Calibri" w:cs="Calibri"/>
          <w:spacing w:val="-6"/>
          <w:sz w:val="23"/>
          <w:szCs w:val="23"/>
          <w:lang w:val="fr-FR"/>
        </w:rPr>
        <w:t xml:space="preserve">exhortons toutes les </w:t>
      </w:r>
      <w:r w:rsidR="005935DE">
        <w:rPr>
          <w:rFonts w:ascii="Calibri" w:hAnsi="Calibri" w:cs="Calibri"/>
          <w:spacing w:val="-6"/>
          <w:sz w:val="23"/>
          <w:szCs w:val="23"/>
          <w:lang w:val="fr-FR"/>
        </w:rPr>
        <w:t>P</w:t>
      </w:r>
      <w:r w:rsidR="00951EE2" w:rsidRPr="00EE408B">
        <w:rPr>
          <w:rFonts w:ascii="Calibri" w:hAnsi="Calibri" w:cs="Calibri"/>
          <w:spacing w:val="-6"/>
          <w:sz w:val="23"/>
          <w:szCs w:val="23"/>
          <w:lang w:val="fr-FR"/>
        </w:rPr>
        <w:t xml:space="preserve">arties à aligner </w:t>
      </w:r>
      <w:r w:rsidR="00445190" w:rsidRPr="00EE408B">
        <w:rPr>
          <w:rFonts w:ascii="Calibri" w:hAnsi="Calibri" w:cs="Calibri"/>
          <w:spacing w:val="-6"/>
          <w:sz w:val="23"/>
          <w:szCs w:val="23"/>
          <w:lang w:val="fr-FR"/>
        </w:rPr>
        <w:t xml:space="preserve">leurs </w:t>
      </w:r>
      <w:r w:rsidR="00951EE2" w:rsidRPr="00EE408B">
        <w:rPr>
          <w:rFonts w:ascii="Calibri" w:hAnsi="Calibri" w:cs="Calibri"/>
          <w:spacing w:val="-6"/>
          <w:sz w:val="23"/>
          <w:szCs w:val="23"/>
          <w:lang w:val="fr-FR"/>
        </w:rPr>
        <w:t xml:space="preserve">obligations </w:t>
      </w:r>
      <w:r w:rsidR="005935DE">
        <w:rPr>
          <w:rFonts w:ascii="Calibri" w:hAnsi="Calibri" w:cs="Calibri"/>
          <w:spacing w:val="-6"/>
          <w:sz w:val="23"/>
          <w:szCs w:val="23"/>
          <w:lang w:val="fr-FR"/>
        </w:rPr>
        <w:t>concernant</w:t>
      </w:r>
      <w:r w:rsidR="00445190" w:rsidRPr="00EE408B">
        <w:rPr>
          <w:rFonts w:ascii="Calibri" w:hAnsi="Calibri" w:cs="Calibri"/>
          <w:spacing w:val="-6"/>
          <w:sz w:val="23"/>
          <w:szCs w:val="23"/>
          <w:lang w:val="fr-FR"/>
        </w:rPr>
        <w:t xml:space="preserve"> les </w:t>
      </w:r>
      <w:r w:rsidR="00EE408B">
        <w:rPr>
          <w:rFonts w:ascii="Calibri" w:hAnsi="Calibri" w:cs="Calibri"/>
          <w:spacing w:val="-6"/>
          <w:sz w:val="23"/>
          <w:szCs w:val="23"/>
          <w:lang w:val="fr-FR"/>
        </w:rPr>
        <w:t>requins-taupes bleus</w:t>
      </w:r>
      <w:r w:rsidR="005935DE" w:rsidRPr="005935DE">
        <w:rPr>
          <w:rFonts w:ascii="Calibri" w:hAnsi="Calibri" w:cs="Calibri"/>
          <w:spacing w:val="-6"/>
          <w:sz w:val="23"/>
          <w:szCs w:val="23"/>
          <w:lang w:val="fr-FR"/>
        </w:rPr>
        <w:t xml:space="preserve"> </w:t>
      </w:r>
      <w:r w:rsidR="005935DE">
        <w:rPr>
          <w:rFonts w:ascii="Calibri" w:hAnsi="Calibri" w:cs="Calibri"/>
          <w:spacing w:val="-6"/>
          <w:sz w:val="23"/>
          <w:szCs w:val="23"/>
          <w:lang w:val="fr-FR"/>
        </w:rPr>
        <w:t>imposées par la CICTA</w:t>
      </w:r>
      <w:r w:rsidR="005935DE" w:rsidRPr="00EE408B">
        <w:rPr>
          <w:rFonts w:ascii="Calibri" w:hAnsi="Calibri" w:cs="Calibri"/>
          <w:spacing w:val="-6"/>
          <w:sz w:val="23"/>
          <w:szCs w:val="23"/>
          <w:lang w:val="fr-FR"/>
        </w:rPr>
        <w:t xml:space="preserve"> et </w:t>
      </w:r>
      <w:r w:rsidR="005935DE">
        <w:rPr>
          <w:rFonts w:ascii="Calibri" w:hAnsi="Calibri" w:cs="Calibri"/>
          <w:spacing w:val="-6"/>
          <w:sz w:val="23"/>
          <w:szCs w:val="23"/>
          <w:lang w:val="fr-FR"/>
        </w:rPr>
        <w:t xml:space="preserve">la </w:t>
      </w:r>
      <w:r w:rsidR="005935DE" w:rsidRPr="00EE408B">
        <w:rPr>
          <w:rFonts w:ascii="Calibri" w:hAnsi="Calibri" w:cs="Calibri"/>
          <w:spacing w:val="-6"/>
          <w:sz w:val="23"/>
          <w:szCs w:val="23"/>
          <w:lang w:val="fr-FR"/>
        </w:rPr>
        <w:t>CITES</w:t>
      </w:r>
      <w:r w:rsidR="00445190" w:rsidRPr="00EE408B">
        <w:rPr>
          <w:rFonts w:ascii="Calibri" w:hAnsi="Calibri" w:cs="Calibri"/>
          <w:spacing w:val="-6"/>
          <w:sz w:val="23"/>
          <w:szCs w:val="23"/>
          <w:lang w:val="fr-FR"/>
        </w:rPr>
        <w:t xml:space="preserve">, </w:t>
      </w:r>
      <w:r w:rsidR="00951EE2" w:rsidRPr="00EE408B">
        <w:rPr>
          <w:rFonts w:ascii="Calibri" w:hAnsi="Calibri" w:cs="Calibri"/>
          <w:spacing w:val="-6"/>
          <w:sz w:val="23"/>
          <w:szCs w:val="23"/>
          <w:lang w:val="fr-FR"/>
        </w:rPr>
        <w:t xml:space="preserve">et à </w:t>
      </w:r>
      <w:r w:rsidR="005935DE">
        <w:rPr>
          <w:rFonts w:ascii="Calibri" w:hAnsi="Calibri" w:cs="Calibri"/>
          <w:spacing w:val="-6"/>
          <w:sz w:val="23"/>
          <w:szCs w:val="23"/>
          <w:lang w:val="fr-FR"/>
        </w:rPr>
        <w:t>lutter pour renforcer</w:t>
      </w:r>
      <w:r w:rsidR="00AB69C6" w:rsidRPr="00EE408B">
        <w:rPr>
          <w:rFonts w:ascii="Calibri" w:hAnsi="Calibri" w:cs="Calibri"/>
          <w:spacing w:val="-6"/>
          <w:sz w:val="23"/>
          <w:szCs w:val="23"/>
          <w:lang w:val="fr-FR"/>
        </w:rPr>
        <w:t xml:space="preserve"> </w:t>
      </w:r>
      <w:r w:rsidR="00951EE2" w:rsidRPr="00EE408B">
        <w:rPr>
          <w:rFonts w:ascii="Calibri" w:hAnsi="Calibri" w:cs="Calibri"/>
          <w:spacing w:val="-6"/>
          <w:sz w:val="23"/>
          <w:szCs w:val="23"/>
          <w:lang w:val="fr-FR"/>
        </w:rPr>
        <w:t xml:space="preserve">cet </w:t>
      </w:r>
      <w:r w:rsidR="00445190" w:rsidRPr="00EE408B">
        <w:rPr>
          <w:rFonts w:ascii="Calibri" w:hAnsi="Calibri" w:cs="Calibri"/>
          <w:spacing w:val="-6"/>
          <w:sz w:val="23"/>
          <w:szCs w:val="23"/>
          <w:lang w:val="fr-FR"/>
        </w:rPr>
        <w:t xml:space="preserve">effort de </w:t>
      </w:r>
      <w:r w:rsidR="00951EE2" w:rsidRPr="00EE408B">
        <w:rPr>
          <w:rFonts w:ascii="Calibri" w:hAnsi="Calibri" w:cs="Calibri"/>
          <w:spacing w:val="-6"/>
          <w:sz w:val="23"/>
          <w:szCs w:val="23"/>
          <w:lang w:val="fr-FR"/>
        </w:rPr>
        <w:t>rétablissement crucial</w:t>
      </w:r>
      <w:r w:rsidR="00AB69C6" w:rsidRPr="00EE408B">
        <w:rPr>
          <w:rFonts w:ascii="Calibri" w:hAnsi="Calibri" w:cs="Calibri"/>
          <w:spacing w:val="-6"/>
          <w:sz w:val="23"/>
          <w:szCs w:val="23"/>
          <w:lang w:val="fr-FR"/>
        </w:rPr>
        <w:t>.</w:t>
      </w:r>
      <w:r w:rsidR="0036292E">
        <w:rPr>
          <w:rFonts w:ascii="Calibri" w:hAnsi="Calibri" w:cs="Calibri"/>
          <w:spacing w:val="-6"/>
          <w:sz w:val="23"/>
          <w:szCs w:val="23"/>
          <w:lang w:val="fr-FR"/>
        </w:rPr>
        <w:t> »</w:t>
      </w:r>
    </w:p>
    <w:p w14:paraId="6CE6C658" w14:textId="77777777" w:rsidR="008714E9" w:rsidRPr="00EE408B" w:rsidRDefault="008714E9" w:rsidP="00742341">
      <w:pPr>
        <w:widowControl w:val="0"/>
        <w:autoSpaceDE w:val="0"/>
        <w:autoSpaceDN w:val="0"/>
        <w:adjustRightInd w:val="0"/>
        <w:jc w:val="both"/>
        <w:rPr>
          <w:rFonts w:ascii="Calibri" w:hAnsi="Calibri" w:cs="Calibri"/>
          <w:spacing w:val="-6"/>
          <w:sz w:val="23"/>
          <w:szCs w:val="23"/>
          <w:lang w:val="fr-FR"/>
        </w:rPr>
      </w:pPr>
    </w:p>
    <w:p w14:paraId="6C5418D9" w14:textId="34991B2A" w:rsidR="006235FA" w:rsidRPr="00EE408B" w:rsidRDefault="009745BE">
      <w:pPr>
        <w:jc w:val="both"/>
        <w:rPr>
          <w:rFonts w:ascii="Calibri" w:hAnsi="Calibri" w:cs="Calibri"/>
          <w:spacing w:val="-6"/>
          <w:sz w:val="23"/>
          <w:szCs w:val="23"/>
          <w:lang w:val="fr-FR"/>
        </w:rPr>
      </w:pPr>
      <w:r w:rsidRPr="00EE408B">
        <w:rPr>
          <w:rFonts w:ascii="Calibri" w:hAnsi="Calibri" w:cs="Calibri"/>
          <w:spacing w:val="-6"/>
          <w:sz w:val="23"/>
          <w:szCs w:val="23"/>
          <w:lang w:val="fr-FR"/>
        </w:rPr>
        <w:t>La nouvelle mesure demande aux scientifiques d</w:t>
      </w:r>
      <w:r w:rsidR="00EE408B" w:rsidRPr="00EE408B">
        <w:rPr>
          <w:rFonts w:ascii="Calibri" w:hAnsi="Calibri" w:cs="Calibri"/>
          <w:spacing w:val="-6"/>
          <w:sz w:val="23"/>
          <w:szCs w:val="23"/>
          <w:lang w:val="fr-FR"/>
        </w:rPr>
        <w:t>’</w:t>
      </w:r>
      <w:r w:rsidRPr="00EE408B">
        <w:rPr>
          <w:rFonts w:ascii="Calibri" w:hAnsi="Calibri" w:cs="Calibri"/>
          <w:spacing w:val="-6"/>
          <w:sz w:val="23"/>
          <w:szCs w:val="23"/>
          <w:lang w:val="fr-FR"/>
        </w:rPr>
        <w:t xml:space="preserve">examiner les tendances des captures de </w:t>
      </w:r>
      <w:r w:rsidR="00990006">
        <w:rPr>
          <w:rFonts w:ascii="Calibri" w:hAnsi="Calibri" w:cs="Calibri"/>
          <w:spacing w:val="-6"/>
          <w:sz w:val="23"/>
          <w:szCs w:val="23"/>
          <w:lang w:val="fr-FR"/>
        </w:rPr>
        <w:t xml:space="preserve">petits </w:t>
      </w:r>
      <w:r w:rsidRPr="00EE408B">
        <w:rPr>
          <w:rFonts w:ascii="Calibri" w:hAnsi="Calibri" w:cs="Calibri"/>
          <w:spacing w:val="-6"/>
          <w:sz w:val="23"/>
          <w:szCs w:val="23"/>
          <w:lang w:val="fr-FR"/>
        </w:rPr>
        <w:t>requins-taupes, qui ne sont toujours pas protégés en dehors des eaux américaines. La CICTA n</w:t>
      </w:r>
      <w:r w:rsidR="00EE408B" w:rsidRPr="00EE408B">
        <w:rPr>
          <w:rFonts w:ascii="Calibri" w:hAnsi="Calibri" w:cs="Calibri"/>
          <w:spacing w:val="-6"/>
          <w:sz w:val="23"/>
          <w:szCs w:val="23"/>
          <w:lang w:val="fr-FR"/>
        </w:rPr>
        <w:t>’</w:t>
      </w:r>
      <w:r w:rsidRPr="00EE408B">
        <w:rPr>
          <w:rFonts w:ascii="Calibri" w:hAnsi="Calibri" w:cs="Calibri"/>
          <w:spacing w:val="-6"/>
          <w:sz w:val="23"/>
          <w:szCs w:val="23"/>
          <w:lang w:val="fr-FR"/>
        </w:rPr>
        <w:t>a pas encore donné suite à l</w:t>
      </w:r>
      <w:r w:rsidR="00EE408B" w:rsidRPr="00EE408B">
        <w:rPr>
          <w:rFonts w:ascii="Calibri" w:hAnsi="Calibri" w:cs="Calibri"/>
          <w:spacing w:val="-6"/>
          <w:sz w:val="23"/>
          <w:szCs w:val="23"/>
          <w:lang w:val="fr-FR"/>
        </w:rPr>
        <w:t>’</w:t>
      </w:r>
      <w:r w:rsidRPr="00EE408B">
        <w:rPr>
          <w:rFonts w:ascii="Calibri" w:hAnsi="Calibri" w:cs="Calibri"/>
          <w:spacing w:val="-6"/>
          <w:sz w:val="23"/>
          <w:szCs w:val="23"/>
          <w:lang w:val="fr-FR"/>
        </w:rPr>
        <w:t xml:space="preserve">avis des scientifiques visant à limiter les captures de </w:t>
      </w:r>
      <w:r w:rsidR="00990006">
        <w:rPr>
          <w:rFonts w:ascii="Calibri" w:hAnsi="Calibri" w:cs="Calibri"/>
          <w:spacing w:val="-6"/>
          <w:sz w:val="23"/>
          <w:szCs w:val="23"/>
          <w:lang w:val="fr-FR"/>
        </w:rPr>
        <w:t xml:space="preserve">petits </w:t>
      </w:r>
      <w:r w:rsidRPr="00EE408B">
        <w:rPr>
          <w:rFonts w:ascii="Calibri" w:hAnsi="Calibri" w:cs="Calibri"/>
          <w:spacing w:val="-6"/>
          <w:sz w:val="23"/>
          <w:szCs w:val="23"/>
          <w:lang w:val="fr-FR"/>
        </w:rPr>
        <w:t>requins-taupes de l</w:t>
      </w:r>
      <w:r w:rsidR="00EE408B" w:rsidRPr="00EE408B">
        <w:rPr>
          <w:rFonts w:ascii="Calibri" w:hAnsi="Calibri" w:cs="Calibri"/>
          <w:spacing w:val="-6"/>
          <w:sz w:val="23"/>
          <w:szCs w:val="23"/>
          <w:lang w:val="fr-FR"/>
        </w:rPr>
        <w:t>’</w:t>
      </w:r>
      <w:r w:rsidRPr="00EE408B">
        <w:rPr>
          <w:rFonts w:ascii="Calibri" w:hAnsi="Calibri" w:cs="Calibri"/>
          <w:spacing w:val="-6"/>
          <w:sz w:val="23"/>
          <w:szCs w:val="23"/>
          <w:lang w:val="fr-FR"/>
        </w:rPr>
        <w:t>Atlantique Sud, mais elle a accepté de répartir la limite totale des captures de requins bleus de l</w:t>
      </w:r>
      <w:r w:rsidR="00EE408B" w:rsidRPr="00EE408B">
        <w:rPr>
          <w:rFonts w:ascii="Calibri" w:hAnsi="Calibri" w:cs="Calibri"/>
          <w:spacing w:val="-6"/>
          <w:sz w:val="23"/>
          <w:szCs w:val="23"/>
          <w:lang w:val="fr-FR"/>
        </w:rPr>
        <w:t>’</w:t>
      </w:r>
      <w:r w:rsidRPr="00EE408B">
        <w:rPr>
          <w:rFonts w:ascii="Calibri" w:hAnsi="Calibri" w:cs="Calibri"/>
          <w:spacing w:val="-6"/>
          <w:sz w:val="23"/>
          <w:szCs w:val="23"/>
          <w:lang w:val="fr-FR"/>
        </w:rPr>
        <w:t xml:space="preserve">Atlantique Sud </w:t>
      </w:r>
      <w:r w:rsidR="007656F9" w:rsidRPr="00EE408B">
        <w:rPr>
          <w:rFonts w:ascii="Calibri" w:hAnsi="Calibri" w:cs="Calibri"/>
          <w:spacing w:val="-6"/>
          <w:sz w:val="23"/>
          <w:szCs w:val="23"/>
          <w:lang w:val="fr-FR"/>
        </w:rPr>
        <w:t xml:space="preserve">entre les </w:t>
      </w:r>
      <w:r w:rsidR="007656F9">
        <w:rPr>
          <w:rFonts w:ascii="Calibri" w:hAnsi="Calibri" w:cs="Calibri"/>
          <w:spacing w:val="-6"/>
          <w:sz w:val="23"/>
          <w:szCs w:val="23"/>
          <w:lang w:val="fr-FR"/>
        </w:rPr>
        <w:t>P</w:t>
      </w:r>
      <w:r w:rsidR="007656F9" w:rsidRPr="00EE408B">
        <w:rPr>
          <w:rFonts w:ascii="Calibri" w:hAnsi="Calibri" w:cs="Calibri"/>
          <w:spacing w:val="-6"/>
          <w:sz w:val="23"/>
          <w:szCs w:val="23"/>
          <w:lang w:val="fr-FR"/>
        </w:rPr>
        <w:t xml:space="preserve">arties </w:t>
      </w:r>
      <w:r w:rsidRPr="00EE408B">
        <w:rPr>
          <w:rFonts w:ascii="Calibri" w:hAnsi="Calibri" w:cs="Calibri"/>
          <w:spacing w:val="-6"/>
          <w:sz w:val="23"/>
          <w:szCs w:val="23"/>
          <w:lang w:val="fr-FR"/>
        </w:rPr>
        <w:t>[</w:t>
      </w:r>
      <w:r w:rsidRPr="00EE408B">
        <w:rPr>
          <w:rFonts w:ascii="Calibri" w:hAnsi="Calibri" w:cs="Calibri"/>
          <w:spacing w:val="-6"/>
          <w:sz w:val="23"/>
          <w:szCs w:val="23"/>
          <w:highlight w:val="yellow"/>
          <w:lang w:val="fr-FR"/>
        </w:rPr>
        <w:t>dès</w:t>
      </w:r>
      <w:r w:rsidRPr="00EE408B">
        <w:rPr>
          <w:rFonts w:ascii="Calibri" w:hAnsi="Calibri" w:cs="Calibri"/>
          <w:spacing w:val="-6"/>
          <w:sz w:val="23"/>
          <w:szCs w:val="23"/>
          <w:lang w:val="fr-FR"/>
        </w:rPr>
        <w:t>] l</w:t>
      </w:r>
      <w:r w:rsidR="00EE408B" w:rsidRPr="00EE408B">
        <w:rPr>
          <w:rFonts w:ascii="Calibri" w:hAnsi="Calibri" w:cs="Calibri"/>
          <w:spacing w:val="-6"/>
          <w:sz w:val="23"/>
          <w:szCs w:val="23"/>
          <w:lang w:val="fr-FR"/>
        </w:rPr>
        <w:t>’</w:t>
      </w:r>
      <w:r w:rsidRPr="00EE408B">
        <w:rPr>
          <w:rFonts w:ascii="Calibri" w:hAnsi="Calibri" w:cs="Calibri"/>
          <w:spacing w:val="-6"/>
          <w:sz w:val="23"/>
          <w:szCs w:val="23"/>
          <w:lang w:val="fr-FR"/>
        </w:rPr>
        <w:t>an prochain. Une proposition exceptionnellement populaire visant à renforcer l</w:t>
      </w:r>
      <w:r w:rsidR="00EE408B" w:rsidRPr="00EE408B">
        <w:rPr>
          <w:rFonts w:ascii="Calibri" w:hAnsi="Calibri" w:cs="Calibri"/>
          <w:spacing w:val="-6"/>
          <w:sz w:val="23"/>
          <w:szCs w:val="23"/>
          <w:lang w:val="fr-FR"/>
        </w:rPr>
        <w:t>’</w:t>
      </w:r>
      <w:r w:rsidRPr="00EE408B">
        <w:rPr>
          <w:rFonts w:ascii="Calibri" w:hAnsi="Calibri" w:cs="Calibri"/>
          <w:spacing w:val="-6"/>
          <w:sz w:val="23"/>
          <w:szCs w:val="23"/>
          <w:lang w:val="fr-FR"/>
        </w:rPr>
        <w:t>interdiction de l</w:t>
      </w:r>
      <w:r w:rsidR="00EE408B" w:rsidRPr="00EE408B">
        <w:rPr>
          <w:rFonts w:ascii="Calibri" w:hAnsi="Calibri" w:cs="Calibri"/>
          <w:spacing w:val="-6"/>
          <w:sz w:val="23"/>
          <w:szCs w:val="23"/>
          <w:lang w:val="fr-FR"/>
        </w:rPr>
        <w:t>’</w:t>
      </w:r>
      <w:r w:rsidRPr="00EE408B">
        <w:rPr>
          <w:rFonts w:ascii="Calibri" w:hAnsi="Calibri" w:cs="Calibri"/>
          <w:spacing w:val="-6"/>
          <w:sz w:val="23"/>
          <w:szCs w:val="23"/>
          <w:lang w:val="fr-FR"/>
        </w:rPr>
        <w:t xml:space="preserve">enlèvement des nageoires par la CICTA en interdisant </w:t>
      </w:r>
      <w:r w:rsidR="00304908">
        <w:rPr>
          <w:rFonts w:ascii="Calibri" w:hAnsi="Calibri" w:cs="Calibri"/>
          <w:spacing w:val="-6"/>
          <w:sz w:val="23"/>
          <w:szCs w:val="23"/>
          <w:lang w:val="fr-FR"/>
        </w:rPr>
        <w:t>le</w:t>
      </w:r>
      <w:r w:rsidR="007656F9">
        <w:rPr>
          <w:rFonts w:ascii="Calibri" w:hAnsi="Calibri" w:cs="Calibri"/>
          <w:spacing w:val="-6"/>
          <w:sz w:val="23"/>
          <w:szCs w:val="23"/>
          <w:lang w:val="fr-FR"/>
        </w:rPr>
        <w:t>ur</w:t>
      </w:r>
      <w:r w:rsidR="00304908">
        <w:rPr>
          <w:rFonts w:ascii="Calibri" w:hAnsi="Calibri" w:cs="Calibri"/>
          <w:spacing w:val="-6"/>
          <w:sz w:val="23"/>
          <w:szCs w:val="23"/>
          <w:lang w:val="fr-FR"/>
        </w:rPr>
        <w:t xml:space="preserve"> prélèvement en mer</w:t>
      </w:r>
      <w:r w:rsidRPr="00EE408B">
        <w:rPr>
          <w:rFonts w:ascii="Calibri" w:hAnsi="Calibri" w:cs="Calibri"/>
          <w:spacing w:val="-6"/>
          <w:sz w:val="23"/>
          <w:szCs w:val="23"/>
          <w:lang w:val="fr-FR"/>
        </w:rPr>
        <w:t xml:space="preserve"> a été une nouvelle fois bloquée par le Japon. </w:t>
      </w:r>
    </w:p>
    <w:p w14:paraId="714A38D6" w14:textId="77777777" w:rsidR="00AB69C6" w:rsidRPr="00EE408B" w:rsidRDefault="00AB69C6" w:rsidP="00D017EA">
      <w:pPr>
        <w:rPr>
          <w:rFonts w:ascii="Calibri" w:hAnsi="Calibri" w:cs="Calibri"/>
          <w:b/>
          <w:spacing w:val="-6"/>
          <w:sz w:val="23"/>
          <w:szCs w:val="23"/>
          <w:lang w:val="fr-FR"/>
        </w:rPr>
      </w:pPr>
    </w:p>
    <w:p w14:paraId="47735B42" w14:textId="2B13A190" w:rsidR="006235FA" w:rsidRPr="00EE408B" w:rsidRDefault="009745BE">
      <w:pPr>
        <w:rPr>
          <w:rFonts w:ascii="Calibri" w:hAnsi="Calibri" w:cs="Calibri"/>
          <w:spacing w:val="-6"/>
          <w:sz w:val="23"/>
          <w:szCs w:val="23"/>
          <w:lang w:val="fr-FR"/>
        </w:rPr>
      </w:pPr>
      <w:r w:rsidRPr="00EE408B">
        <w:rPr>
          <w:rFonts w:ascii="Calibri" w:hAnsi="Calibri" w:cs="Calibri"/>
          <w:b/>
          <w:spacing w:val="-6"/>
          <w:sz w:val="23"/>
          <w:szCs w:val="23"/>
          <w:lang w:val="fr-FR"/>
        </w:rPr>
        <w:t>Contact médias</w:t>
      </w:r>
      <w:r w:rsidR="0036292E">
        <w:rPr>
          <w:rFonts w:ascii="Calibri" w:hAnsi="Calibri" w:cs="Calibri"/>
          <w:b/>
          <w:spacing w:val="-6"/>
          <w:sz w:val="23"/>
          <w:szCs w:val="23"/>
          <w:lang w:val="fr-FR"/>
        </w:rPr>
        <w:t> :</w:t>
      </w:r>
      <w:r w:rsidRPr="00EE408B">
        <w:rPr>
          <w:rFonts w:ascii="Calibri" w:hAnsi="Calibri" w:cs="Calibri"/>
          <w:b/>
          <w:spacing w:val="-6"/>
          <w:sz w:val="23"/>
          <w:szCs w:val="23"/>
          <w:lang w:val="fr-FR"/>
        </w:rPr>
        <w:t xml:space="preserve"> </w:t>
      </w:r>
      <w:r w:rsidR="00450BD2" w:rsidRPr="00EE408B">
        <w:rPr>
          <w:rFonts w:ascii="Calibri" w:hAnsi="Calibri" w:cs="Calibri"/>
          <w:spacing w:val="-6"/>
          <w:sz w:val="23"/>
          <w:szCs w:val="23"/>
          <w:lang w:val="fr-FR"/>
        </w:rPr>
        <w:t xml:space="preserve">Patricia Roy </w:t>
      </w:r>
      <w:proofErr w:type="gramStart"/>
      <w:r w:rsidR="00450BD2" w:rsidRPr="00EE408B">
        <w:rPr>
          <w:rFonts w:ascii="Calibri" w:hAnsi="Calibri" w:cs="Calibri"/>
          <w:spacing w:val="-6"/>
          <w:sz w:val="23"/>
          <w:szCs w:val="23"/>
          <w:lang w:val="fr-FR"/>
        </w:rPr>
        <w:t>e-mail</w:t>
      </w:r>
      <w:proofErr w:type="gramEnd"/>
      <w:r w:rsidR="00450BD2" w:rsidRPr="00EE408B">
        <w:rPr>
          <w:rFonts w:ascii="Calibri" w:hAnsi="Calibri" w:cs="Calibri"/>
          <w:spacing w:val="-6"/>
          <w:sz w:val="23"/>
          <w:szCs w:val="23"/>
          <w:lang w:val="fr-FR"/>
        </w:rPr>
        <w:t xml:space="preserve"> : patricia@communicationsinc.co.uk, Tel : +34 696 905 907</w:t>
      </w:r>
      <w:r w:rsidR="00D017EA" w:rsidRPr="00EE408B">
        <w:rPr>
          <w:rFonts w:ascii="Calibri" w:hAnsi="Calibri" w:cs="Calibri"/>
          <w:spacing w:val="-6"/>
          <w:sz w:val="23"/>
          <w:szCs w:val="23"/>
          <w:lang w:val="fr-FR"/>
        </w:rPr>
        <w:t>.</w:t>
      </w:r>
    </w:p>
    <w:p w14:paraId="2F80D403" w14:textId="77777777" w:rsidR="00AE436B" w:rsidRPr="00EE408B" w:rsidRDefault="00AE436B" w:rsidP="00B5344E">
      <w:pPr>
        <w:jc w:val="both"/>
        <w:rPr>
          <w:rFonts w:ascii="Calibri" w:hAnsi="Calibri" w:cs="Calibri"/>
          <w:b/>
          <w:bCs/>
          <w:spacing w:val="-6"/>
          <w:sz w:val="23"/>
          <w:szCs w:val="23"/>
          <w:lang w:val="fr-FR"/>
        </w:rPr>
      </w:pPr>
    </w:p>
    <w:p w14:paraId="4343DE71" w14:textId="77777777" w:rsidR="009327CA" w:rsidRPr="008A57D7" w:rsidRDefault="009327CA" w:rsidP="009327CA">
      <w:pPr>
        <w:jc w:val="both"/>
        <w:rPr>
          <w:rFonts w:ascii="Calibri" w:hAnsi="Calibri" w:cs="Calibri"/>
          <w:spacing w:val="-6"/>
          <w:sz w:val="20"/>
          <w:szCs w:val="20"/>
          <w:lang w:val="fr-FR"/>
        </w:rPr>
      </w:pPr>
      <w:r w:rsidRPr="008A57D7">
        <w:rPr>
          <w:rFonts w:ascii="Calibri" w:hAnsi="Calibri" w:cs="Calibri"/>
          <w:b/>
          <w:bCs/>
          <w:spacing w:val="-6"/>
          <w:sz w:val="20"/>
          <w:szCs w:val="20"/>
          <w:lang w:val="fr-FR"/>
        </w:rPr>
        <w:t xml:space="preserve">Notes aux </w:t>
      </w:r>
      <w:r>
        <w:rPr>
          <w:rFonts w:ascii="Calibri" w:hAnsi="Calibri" w:cs="Calibri"/>
          <w:b/>
          <w:bCs/>
          <w:spacing w:val="-6"/>
          <w:sz w:val="20"/>
          <w:szCs w:val="20"/>
          <w:lang w:val="fr-FR"/>
        </w:rPr>
        <w:t>journalistes :</w:t>
      </w:r>
      <w:r w:rsidRPr="008A57D7">
        <w:rPr>
          <w:rFonts w:ascii="Calibri" w:hAnsi="Calibri" w:cs="Calibri"/>
          <w:spacing w:val="-6"/>
          <w:sz w:val="20"/>
          <w:szCs w:val="20"/>
          <w:lang w:val="fr-FR"/>
        </w:rPr>
        <w:t xml:space="preserve"> </w:t>
      </w:r>
      <w:r w:rsidRPr="00C00D4E">
        <w:rPr>
          <w:rFonts w:ascii="Calibri" w:hAnsi="Calibri" w:cs="Calibri"/>
          <w:spacing w:val="-6"/>
          <w:sz w:val="20"/>
          <w:szCs w:val="20"/>
          <w:lang w:val="fr-FR"/>
        </w:rPr>
        <w:t xml:space="preserve">The Shark Trust est une organisation caritative britannique qui veille à la préservation de l’avenir des requins grâce à des changements positifs. </w:t>
      </w:r>
      <w:proofErr w:type="spellStart"/>
      <w:r w:rsidRPr="00C00D4E">
        <w:rPr>
          <w:rFonts w:ascii="Calibri" w:hAnsi="Calibri" w:cs="Calibri"/>
          <w:spacing w:val="-6"/>
          <w:sz w:val="20"/>
          <w:szCs w:val="20"/>
          <w:lang w:val="fr-FR"/>
        </w:rPr>
        <w:t>Ecology</w:t>
      </w:r>
      <w:proofErr w:type="spellEnd"/>
      <w:r w:rsidRPr="00C00D4E">
        <w:rPr>
          <w:rFonts w:ascii="Calibri" w:hAnsi="Calibri" w:cs="Calibri"/>
          <w:spacing w:val="-6"/>
          <w:sz w:val="20"/>
          <w:szCs w:val="20"/>
          <w:lang w:val="fr-FR"/>
        </w:rPr>
        <w:t xml:space="preserve"> Action Centre promeut des moyens de subsistance durables, </w:t>
      </w:r>
      <w:r>
        <w:rPr>
          <w:rFonts w:ascii="Calibri" w:hAnsi="Calibri" w:cs="Calibri"/>
          <w:spacing w:val="-6"/>
          <w:sz w:val="20"/>
          <w:szCs w:val="20"/>
          <w:lang w:val="fr-FR"/>
        </w:rPr>
        <w:t>fondés</w:t>
      </w:r>
      <w:r w:rsidRPr="00C00D4E">
        <w:rPr>
          <w:rFonts w:ascii="Calibri" w:hAnsi="Calibri" w:cs="Calibri"/>
          <w:spacing w:val="-6"/>
          <w:sz w:val="20"/>
          <w:szCs w:val="20"/>
          <w:lang w:val="fr-FR"/>
        </w:rPr>
        <w:t xml:space="preserve"> sur l’océan, et la conservation marine au Canada et à l’étranger</w:t>
      </w:r>
      <w:r>
        <w:rPr>
          <w:rFonts w:ascii="Calibri" w:hAnsi="Calibri" w:cs="Calibri"/>
          <w:spacing w:val="-6"/>
          <w:sz w:val="20"/>
          <w:szCs w:val="20"/>
          <w:lang w:val="fr-FR"/>
        </w:rPr>
        <w:t>.</w:t>
      </w:r>
      <w:r w:rsidRPr="008A57D7">
        <w:rPr>
          <w:rFonts w:ascii="Calibri" w:hAnsi="Calibri" w:cs="Calibri"/>
          <w:spacing w:val="-6"/>
          <w:sz w:val="20"/>
          <w:szCs w:val="20"/>
          <w:lang w:val="fr-FR"/>
        </w:rPr>
        <w:t xml:space="preserve"> Project AWARE est un mouvement mondial pour la protection de</w:t>
      </w:r>
      <w:r>
        <w:rPr>
          <w:rFonts w:ascii="Calibri" w:hAnsi="Calibri" w:cs="Calibri"/>
          <w:spacing w:val="-6"/>
          <w:sz w:val="20"/>
          <w:szCs w:val="20"/>
          <w:lang w:val="fr-FR"/>
        </w:rPr>
        <w:t xml:space="preserve"> l’</w:t>
      </w:r>
      <w:r w:rsidRPr="008A57D7">
        <w:rPr>
          <w:rFonts w:ascii="Calibri" w:hAnsi="Calibri" w:cs="Calibri"/>
          <w:spacing w:val="-6"/>
          <w:sz w:val="20"/>
          <w:szCs w:val="20"/>
          <w:lang w:val="fr-FR"/>
        </w:rPr>
        <w:t xml:space="preserve">océan, animé par une communauté d’aventuriers. Shark </w:t>
      </w:r>
      <w:proofErr w:type="spellStart"/>
      <w:r w:rsidRPr="008A57D7">
        <w:rPr>
          <w:rFonts w:ascii="Calibri" w:hAnsi="Calibri" w:cs="Calibri"/>
          <w:spacing w:val="-6"/>
          <w:sz w:val="20"/>
          <w:szCs w:val="20"/>
          <w:lang w:val="fr-FR"/>
        </w:rPr>
        <w:t>Advocates</w:t>
      </w:r>
      <w:proofErr w:type="spellEnd"/>
      <w:r w:rsidRPr="008A57D7">
        <w:rPr>
          <w:rFonts w:ascii="Calibri" w:hAnsi="Calibri" w:cs="Calibri"/>
          <w:spacing w:val="-6"/>
          <w:sz w:val="20"/>
          <w:szCs w:val="20"/>
          <w:lang w:val="fr-FR"/>
        </w:rPr>
        <w:t xml:space="preserve"> International est un projet de </w:t>
      </w:r>
      <w:r>
        <w:rPr>
          <w:rFonts w:ascii="Calibri" w:hAnsi="Calibri" w:cs="Calibri"/>
          <w:spacing w:val="-6"/>
          <w:sz w:val="20"/>
          <w:szCs w:val="20"/>
          <w:lang w:val="fr-FR"/>
        </w:rPr>
        <w:t xml:space="preserve">The </w:t>
      </w:r>
      <w:proofErr w:type="spellStart"/>
      <w:r>
        <w:rPr>
          <w:rFonts w:ascii="Calibri" w:hAnsi="Calibri" w:cs="Calibri"/>
          <w:spacing w:val="-6"/>
          <w:sz w:val="20"/>
          <w:szCs w:val="20"/>
          <w:lang w:val="fr-FR"/>
        </w:rPr>
        <w:t>Ocean</w:t>
      </w:r>
      <w:proofErr w:type="spellEnd"/>
      <w:r w:rsidRPr="008A57D7">
        <w:rPr>
          <w:rFonts w:ascii="Calibri" w:hAnsi="Calibri" w:cs="Calibri"/>
          <w:spacing w:val="-6"/>
          <w:sz w:val="20"/>
          <w:szCs w:val="20"/>
          <w:lang w:val="fr-FR"/>
        </w:rPr>
        <w:t xml:space="preserve"> Fondation qui se consacre à l’élaboration de politiques fondées sur la science pour les requins et les raies. Ces groupes, avec le soutien du Shark Conservation </w:t>
      </w:r>
      <w:proofErr w:type="spellStart"/>
      <w:r w:rsidRPr="008A57D7">
        <w:rPr>
          <w:rFonts w:ascii="Calibri" w:hAnsi="Calibri" w:cs="Calibri"/>
          <w:spacing w:val="-6"/>
          <w:sz w:val="20"/>
          <w:szCs w:val="20"/>
          <w:lang w:val="fr-FR"/>
        </w:rPr>
        <w:t>Fund</w:t>
      </w:r>
      <w:proofErr w:type="spellEnd"/>
      <w:r w:rsidRPr="008A57D7">
        <w:rPr>
          <w:rFonts w:ascii="Calibri" w:hAnsi="Calibri" w:cs="Calibri"/>
          <w:spacing w:val="-6"/>
          <w:sz w:val="20"/>
          <w:szCs w:val="20"/>
          <w:lang w:val="fr-FR"/>
        </w:rPr>
        <w:t xml:space="preserve">, ont formé la </w:t>
      </w:r>
      <w:hyperlink r:id="rId8" w:history="1">
        <w:r w:rsidRPr="008A57D7">
          <w:rPr>
            <w:rStyle w:val="Hyperlink"/>
            <w:rFonts w:ascii="Calibri" w:hAnsi="Calibri" w:cs="Calibri"/>
            <w:spacing w:val="-6"/>
            <w:sz w:val="20"/>
            <w:szCs w:val="20"/>
            <w:lang w:val="fr-FR"/>
          </w:rPr>
          <w:t>Shark League</w:t>
        </w:r>
        <w:r w:rsidRPr="007656F9">
          <w:rPr>
            <w:rStyle w:val="Hyperlink"/>
            <w:rFonts w:ascii="Calibri" w:hAnsi="Calibri" w:cs="Calibri"/>
            <w:spacing w:val="-6"/>
            <w:sz w:val="20"/>
            <w:szCs w:val="20"/>
            <w:u w:val="none"/>
            <w:lang w:val="fr-FR"/>
          </w:rPr>
          <w:t xml:space="preserve"> </w:t>
        </w:r>
      </w:hyperlink>
      <w:r>
        <w:rPr>
          <w:rFonts w:ascii="Calibri" w:hAnsi="Calibri" w:cs="Calibri"/>
          <w:spacing w:val="-6"/>
          <w:sz w:val="20"/>
          <w:szCs w:val="20"/>
          <w:lang w:val="fr-FR"/>
        </w:rPr>
        <w:t xml:space="preserve"> de l’A</w:t>
      </w:r>
      <w:r w:rsidRPr="008A57D7">
        <w:rPr>
          <w:rFonts w:ascii="Calibri" w:hAnsi="Calibri" w:cs="Calibri"/>
          <w:spacing w:val="-6"/>
          <w:sz w:val="20"/>
          <w:szCs w:val="20"/>
          <w:lang w:val="fr-FR"/>
        </w:rPr>
        <w:t>tlanti</w:t>
      </w:r>
      <w:r>
        <w:rPr>
          <w:rFonts w:ascii="Calibri" w:hAnsi="Calibri" w:cs="Calibri"/>
          <w:spacing w:val="-6"/>
          <w:sz w:val="20"/>
          <w:szCs w:val="20"/>
          <w:lang w:val="fr-FR"/>
        </w:rPr>
        <w:t xml:space="preserve">que et de la </w:t>
      </w:r>
      <w:r w:rsidRPr="008A57D7">
        <w:rPr>
          <w:rFonts w:ascii="Calibri" w:hAnsi="Calibri" w:cs="Calibri"/>
          <w:spacing w:val="-6"/>
          <w:sz w:val="20"/>
          <w:szCs w:val="20"/>
          <w:lang w:val="fr-FR"/>
        </w:rPr>
        <w:t>Méditerranée</w:t>
      </w:r>
      <w:r>
        <w:rPr>
          <w:rFonts w:ascii="Calibri" w:hAnsi="Calibri" w:cs="Calibri"/>
          <w:spacing w:val="-6"/>
          <w:sz w:val="20"/>
          <w:szCs w:val="20"/>
          <w:lang w:val="fr-FR"/>
        </w:rPr>
        <w:t xml:space="preserve"> </w:t>
      </w:r>
      <w:r w:rsidRPr="008A57D7">
        <w:rPr>
          <w:rFonts w:ascii="Calibri" w:hAnsi="Calibri" w:cs="Calibri"/>
          <w:spacing w:val="-6"/>
          <w:sz w:val="20"/>
          <w:szCs w:val="20"/>
          <w:lang w:val="fr-FR"/>
        </w:rPr>
        <w:t xml:space="preserve">pour </w:t>
      </w:r>
      <w:r>
        <w:rPr>
          <w:rFonts w:ascii="Calibri" w:hAnsi="Calibri" w:cs="Calibri"/>
          <w:spacing w:val="-6"/>
          <w:sz w:val="20"/>
          <w:szCs w:val="20"/>
          <w:lang w:val="fr-FR"/>
        </w:rPr>
        <w:t>promouvoi</w:t>
      </w:r>
      <w:r w:rsidRPr="008A57D7">
        <w:rPr>
          <w:rFonts w:ascii="Calibri" w:hAnsi="Calibri" w:cs="Calibri"/>
          <w:spacing w:val="-6"/>
          <w:sz w:val="20"/>
          <w:szCs w:val="20"/>
          <w:lang w:val="fr-FR"/>
        </w:rPr>
        <w:t xml:space="preserve">r </w:t>
      </w:r>
      <w:r>
        <w:rPr>
          <w:rFonts w:ascii="Calibri" w:hAnsi="Calibri" w:cs="Calibri"/>
          <w:spacing w:val="-6"/>
          <w:sz w:val="20"/>
          <w:szCs w:val="20"/>
          <w:lang w:val="fr-FR"/>
        </w:rPr>
        <w:t>d</w:t>
      </w:r>
      <w:r w:rsidRPr="008A57D7">
        <w:rPr>
          <w:rFonts w:ascii="Calibri" w:hAnsi="Calibri" w:cs="Calibri"/>
          <w:spacing w:val="-6"/>
          <w:sz w:val="20"/>
          <w:szCs w:val="20"/>
          <w:lang w:val="fr-FR"/>
        </w:rPr>
        <w:t xml:space="preserve">es politiques régionales responsables de conservation des requins et des raies. </w:t>
      </w:r>
    </w:p>
    <w:p w14:paraId="78825F79" w14:textId="77777777" w:rsidR="00AB69C6" w:rsidRPr="00EE408B" w:rsidRDefault="00AB69C6" w:rsidP="00B5344E">
      <w:pPr>
        <w:jc w:val="both"/>
        <w:rPr>
          <w:rFonts w:ascii="Calibri" w:hAnsi="Calibri" w:cs="Calibri"/>
          <w:spacing w:val="-6"/>
          <w:sz w:val="20"/>
          <w:szCs w:val="20"/>
          <w:lang w:val="fr-FR"/>
        </w:rPr>
      </w:pPr>
    </w:p>
    <w:p w14:paraId="3C959739" w14:textId="4ED30734" w:rsidR="006235FA" w:rsidRDefault="009745BE">
      <w:pPr>
        <w:jc w:val="both"/>
        <w:rPr>
          <w:rFonts w:ascii="Calibri" w:hAnsi="Calibri" w:cs="Calibri"/>
          <w:spacing w:val="-6"/>
          <w:sz w:val="20"/>
          <w:szCs w:val="20"/>
          <w:lang w:val="fr-FR"/>
        </w:rPr>
      </w:pPr>
      <w:r w:rsidRPr="00EE408B">
        <w:rPr>
          <w:rFonts w:ascii="Calibri" w:hAnsi="Calibri" w:cs="Calibri"/>
          <w:spacing w:val="-6"/>
          <w:sz w:val="20"/>
          <w:szCs w:val="20"/>
          <w:lang w:val="fr-FR"/>
        </w:rPr>
        <w:t>La nouvelle mesure de la CICTA interdit aux pêcheurs de conserver à bord, de transborder et de débarquer (en totalité ou en partie) des requins-taupes bleus de l</w:t>
      </w:r>
      <w:r w:rsidR="00EE408B" w:rsidRPr="00EE408B">
        <w:rPr>
          <w:rFonts w:ascii="Calibri" w:hAnsi="Calibri" w:cs="Calibri"/>
          <w:spacing w:val="-6"/>
          <w:sz w:val="20"/>
          <w:szCs w:val="20"/>
          <w:lang w:val="fr-FR"/>
        </w:rPr>
        <w:t>’</w:t>
      </w:r>
      <w:r w:rsidRPr="00EE408B">
        <w:rPr>
          <w:rFonts w:ascii="Calibri" w:hAnsi="Calibri" w:cs="Calibri"/>
          <w:spacing w:val="-6"/>
          <w:sz w:val="20"/>
          <w:szCs w:val="20"/>
          <w:lang w:val="fr-FR"/>
        </w:rPr>
        <w:t>Atlantique Nord capturés en association avec les pêcheries de la CICTA en 2022 et 2023, ce qui constitue une première étape vers la reconstitution de la population. L</w:t>
      </w:r>
      <w:r w:rsidR="00EE408B" w:rsidRPr="00EE408B">
        <w:rPr>
          <w:rFonts w:ascii="Calibri" w:hAnsi="Calibri" w:cs="Calibri"/>
          <w:spacing w:val="-6"/>
          <w:sz w:val="20"/>
          <w:szCs w:val="20"/>
          <w:lang w:val="fr-FR"/>
        </w:rPr>
        <w:t>’</w:t>
      </w:r>
      <w:r w:rsidRPr="00EE408B">
        <w:rPr>
          <w:rFonts w:ascii="Calibri" w:hAnsi="Calibri" w:cs="Calibri"/>
          <w:spacing w:val="-6"/>
          <w:sz w:val="20"/>
          <w:szCs w:val="20"/>
          <w:lang w:val="fr-FR"/>
        </w:rPr>
        <w:t xml:space="preserve">accord comprend </w:t>
      </w:r>
      <w:r w:rsidR="007656F9">
        <w:rPr>
          <w:rFonts w:ascii="Calibri" w:hAnsi="Calibri" w:cs="Calibri"/>
          <w:spacing w:val="-6"/>
          <w:sz w:val="20"/>
          <w:szCs w:val="20"/>
          <w:lang w:val="fr-FR"/>
        </w:rPr>
        <w:t xml:space="preserve">cependant </w:t>
      </w:r>
      <w:r w:rsidRPr="00EE408B">
        <w:rPr>
          <w:rFonts w:ascii="Calibri" w:hAnsi="Calibri" w:cs="Calibri"/>
          <w:spacing w:val="-6"/>
          <w:sz w:val="20"/>
          <w:szCs w:val="20"/>
          <w:lang w:val="fr-FR"/>
        </w:rPr>
        <w:t>une formule compliquée permettant d</w:t>
      </w:r>
      <w:r w:rsidR="00EE408B" w:rsidRPr="00EE408B">
        <w:rPr>
          <w:rFonts w:ascii="Calibri" w:hAnsi="Calibri" w:cs="Calibri"/>
          <w:spacing w:val="-6"/>
          <w:sz w:val="20"/>
          <w:szCs w:val="20"/>
          <w:lang w:val="fr-FR"/>
        </w:rPr>
        <w:t>’</w:t>
      </w:r>
      <w:r w:rsidRPr="00EE408B">
        <w:rPr>
          <w:rFonts w:ascii="Calibri" w:hAnsi="Calibri" w:cs="Calibri"/>
          <w:spacing w:val="-6"/>
          <w:sz w:val="20"/>
          <w:szCs w:val="20"/>
          <w:lang w:val="fr-FR"/>
        </w:rPr>
        <w:t>utiliser les données de mortalité provisoire</w:t>
      </w:r>
      <w:r w:rsidR="00392827">
        <w:rPr>
          <w:rFonts w:ascii="Calibri" w:hAnsi="Calibri" w:cs="Calibri"/>
          <w:spacing w:val="-6"/>
          <w:sz w:val="20"/>
          <w:szCs w:val="20"/>
          <w:lang w:val="fr-FR"/>
        </w:rPr>
        <w:t>s</w:t>
      </w:r>
      <w:r w:rsidRPr="00EE408B">
        <w:rPr>
          <w:rFonts w:ascii="Calibri" w:hAnsi="Calibri" w:cs="Calibri"/>
          <w:spacing w:val="-6"/>
          <w:sz w:val="20"/>
          <w:szCs w:val="20"/>
          <w:lang w:val="fr-FR"/>
        </w:rPr>
        <w:t xml:space="preserve"> pour déterminer si </w:t>
      </w:r>
      <w:r w:rsidR="00392827">
        <w:rPr>
          <w:rFonts w:ascii="Calibri" w:hAnsi="Calibri" w:cs="Calibri"/>
          <w:spacing w:val="-6"/>
          <w:sz w:val="20"/>
          <w:szCs w:val="20"/>
          <w:lang w:val="fr-FR"/>
        </w:rPr>
        <w:t>une</w:t>
      </w:r>
      <w:r w:rsidRPr="00EE408B">
        <w:rPr>
          <w:rFonts w:ascii="Calibri" w:hAnsi="Calibri" w:cs="Calibri"/>
          <w:spacing w:val="-6"/>
          <w:sz w:val="20"/>
          <w:szCs w:val="20"/>
          <w:lang w:val="fr-FR"/>
        </w:rPr>
        <w:t xml:space="preserve"> rétention limitée pourrait être autorisée </w:t>
      </w:r>
      <w:r w:rsidR="00951EE2" w:rsidRPr="00EE408B">
        <w:rPr>
          <w:rFonts w:ascii="Calibri" w:hAnsi="Calibri" w:cs="Calibri"/>
          <w:spacing w:val="-6"/>
          <w:sz w:val="20"/>
          <w:szCs w:val="20"/>
          <w:lang w:val="fr-FR"/>
        </w:rPr>
        <w:t>dans un avenir proche</w:t>
      </w:r>
      <w:r w:rsidR="00392827" w:rsidRPr="00392827">
        <w:rPr>
          <w:rFonts w:ascii="Calibri" w:hAnsi="Calibri" w:cs="Calibri"/>
          <w:spacing w:val="-6"/>
          <w:sz w:val="20"/>
          <w:szCs w:val="20"/>
          <w:lang w:val="fr-FR"/>
        </w:rPr>
        <w:t xml:space="preserve"> </w:t>
      </w:r>
      <w:r w:rsidR="00392827" w:rsidRPr="00EE408B">
        <w:rPr>
          <w:rFonts w:ascii="Calibri" w:hAnsi="Calibri" w:cs="Calibri"/>
          <w:spacing w:val="-6"/>
          <w:sz w:val="20"/>
          <w:szCs w:val="20"/>
          <w:lang w:val="fr-FR"/>
        </w:rPr>
        <w:t>dans certaines pêcheries</w:t>
      </w:r>
      <w:r w:rsidRPr="00EE408B">
        <w:rPr>
          <w:rFonts w:ascii="Calibri" w:hAnsi="Calibri" w:cs="Calibri"/>
          <w:spacing w:val="-6"/>
          <w:sz w:val="20"/>
          <w:szCs w:val="20"/>
          <w:lang w:val="fr-FR"/>
        </w:rPr>
        <w:t>.</w:t>
      </w:r>
    </w:p>
    <w:p w14:paraId="10C84071" w14:textId="6D5CEDC3" w:rsidR="00794BAD" w:rsidRDefault="00794BAD">
      <w:pPr>
        <w:jc w:val="both"/>
        <w:rPr>
          <w:rFonts w:ascii="Calibri" w:hAnsi="Calibri" w:cs="Calibri"/>
          <w:spacing w:val="-6"/>
          <w:sz w:val="20"/>
          <w:szCs w:val="20"/>
          <w:lang w:val="fr-FR"/>
        </w:rPr>
      </w:pPr>
    </w:p>
    <w:p w14:paraId="211A5351" w14:textId="2D928679" w:rsidR="00794BAD" w:rsidRPr="00EE408B" w:rsidRDefault="00794BAD">
      <w:pPr>
        <w:jc w:val="both"/>
        <w:rPr>
          <w:rFonts w:ascii="Calibri" w:hAnsi="Calibri" w:cs="Calibri"/>
          <w:spacing w:val="-6"/>
          <w:sz w:val="20"/>
          <w:szCs w:val="20"/>
          <w:lang w:val="fr-FR"/>
        </w:rPr>
      </w:pPr>
      <w:r w:rsidRPr="00794BAD">
        <w:rPr>
          <w:rFonts w:ascii="Calibri" w:hAnsi="Calibri" w:cs="Calibri"/>
          <w:spacing w:val="-6"/>
          <w:sz w:val="20"/>
          <w:szCs w:val="20"/>
          <w:lang w:val="fr-FR"/>
        </w:rPr>
        <w:t xml:space="preserve">Cette nouvelle mesure demande également aux scientifiques de la CICTA de fournir des avis supplémentaires sur les actions susceptibles de réduire les prises accessoires de requins-taupes bleus et la mortalité associée.  </w:t>
      </w:r>
    </w:p>
    <w:p w14:paraId="51D73FB2" w14:textId="77777777" w:rsidR="00AB69C6" w:rsidRPr="00EE408B" w:rsidRDefault="00AB69C6" w:rsidP="00B5344E">
      <w:pPr>
        <w:jc w:val="both"/>
        <w:rPr>
          <w:rFonts w:ascii="Calibri" w:hAnsi="Calibri" w:cs="Calibri"/>
          <w:spacing w:val="-6"/>
          <w:sz w:val="20"/>
          <w:szCs w:val="20"/>
          <w:lang w:val="fr-FR"/>
        </w:rPr>
      </w:pPr>
    </w:p>
    <w:p w14:paraId="49B36F46" w14:textId="4B7021B8" w:rsidR="006235FA" w:rsidRPr="00EE408B" w:rsidRDefault="009745BE">
      <w:pPr>
        <w:jc w:val="both"/>
        <w:rPr>
          <w:rFonts w:ascii="Calibri" w:hAnsi="Calibri" w:cs="Calibri"/>
          <w:spacing w:val="-6"/>
          <w:sz w:val="20"/>
          <w:szCs w:val="20"/>
          <w:lang w:val="fr-FR"/>
        </w:rPr>
      </w:pPr>
      <w:r w:rsidRPr="00EE408B">
        <w:rPr>
          <w:rFonts w:ascii="Calibri" w:hAnsi="Calibri" w:cs="Calibri"/>
          <w:spacing w:val="-6"/>
          <w:sz w:val="20"/>
          <w:szCs w:val="20"/>
          <w:lang w:val="fr-FR"/>
        </w:rPr>
        <w:t xml:space="preserve">Le site </w:t>
      </w:r>
      <w:hyperlink r:id="rId9" w:history="1">
        <w:proofErr w:type="spellStart"/>
        <w:r w:rsidRPr="00EE408B">
          <w:rPr>
            <w:rStyle w:val="Hyperlink"/>
            <w:rFonts w:ascii="Calibri" w:hAnsi="Calibri" w:cs="Calibri"/>
            <w:spacing w:val="-6"/>
            <w:sz w:val="20"/>
            <w:szCs w:val="20"/>
            <w:lang w:val="fr-FR"/>
          </w:rPr>
          <w:t>Voices</w:t>
        </w:r>
        <w:proofErr w:type="spellEnd"/>
        <w:r w:rsidRPr="00EE408B">
          <w:rPr>
            <w:rStyle w:val="Hyperlink"/>
            <w:rFonts w:ascii="Calibri" w:hAnsi="Calibri" w:cs="Calibri"/>
            <w:spacing w:val="-6"/>
            <w:sz w:val="20"/>
            <w:szCs w:val="20"/>
            <w:lang w:val="fr-FR"/>
          </w:rPr>
          <w:t xml:space="preserve"> for</w:t>
        </w:r>
        <w:r w:rsidR="00392827">
          <w:rPr>
            <w:rStyle w:val="Hyperlink"/>
            <w:rFonts w:ascii="Calibri" w:hAnsi="Calibri" w:cs="Calibri"/>
            <w:spacing w:val="-6"/>
            <w:sz w:val="20"/>
            <w:szCs w:val="20"/>
            <w:lang w:val="fr-FR"/>
          </w:rPr>
          <w:t xml:space="preserve"> </w:t>
        </w:r>
        <w:proofErr w:type="spellStart"/>
        <w:r w:rsidR="00392827">
          <w:rPr>
            <w:rStyle w:val="Hyperlink"/>
            <w:rFonts w:ascii="Calibri" w:hAnsi="Calibri" w:cs="Calibri"/>
            <w:spacing w:val="-6"/>
            <w:sz w:val="20"/>
            <w:szCs w:val="20"/>
            <w:lang w:val="fr-FR"/>
          </w:rPr>
          <w:t>Mako</w:t>
        </w:r>
        <w:r w:rsidR="00EE408B">
          <w:rPr>
            <w:rStyle w:val="Hyperlink"/>
            <w:rFonts w:ascii="Calibri" w:hAnsi="Calibri" w:cs="Calibri"/>
            <w:spacing w:val="-6"/>
            <w:sz w:val="20"/>
            <w:szCs w:val="20"/>
            <w:lang w:val="fr-FR"/>
          </w:rPr>
          <w:t>s</w:t>
        </w:r>
        <w:proofErr w:type="spellEnd"/>
      </w:hyperlink>
      <w:r w:rsidRPr="00EE408B">
        <w:rPr>
          <w:rFonts w:ascii="Calibri" w:hAnsi="Calibri" w:cs="Calibri"/>
          <w:spacing w:val="-6"/>
          <w:sz w:val="20"/>
          <w:szCs w:val="20"/>
          <w:lang w:val="fr-FR"/>
        </w:rPr>
        <w:t xml:space="preserve"> de la Shark League illustre le soutien massif du public en faveur de la protection des requins-taupes bleus de l</w:t>
      </w:r>
      <w:r w:rsidR="00EE408B" w:rsidRPr="00EE408B">
        <w:rPr>
          <w:rFonts w:ascii="Calibri" w:hAnsi="Calibri" w:cs="Calibri"/>
          <w:spacing w:val="-6"/>
          <w:sz w:val="20"/>
          <w:szCs w:val="20"/>
          <w:lang w:val="fr-FR"/>
        </w:rPr>
        <w:t>’</w:t>
      </w:r>
      <w:r w:rsidRPr="00EE408B">
        <w:rPr>
          <w:rFonts w:ascii="Calibri" w:hAnsi="Calibri" w:cs="Calibri"/>
          <w:spacing w:val="-6"/>
          <w:sz w:val="20"/>
          <w:szCs w:val="20"/>
          <w:lang w:val="fr-FR"/>
        </w:rPr>
        <w:t>Atlantique Nord par la CICTA.</w:t>
      </w:r>
    </w:p>
    <w:p w14:paraId="03C0A195" w14:textId="77777777" w:rsidR="00994F5A" w:rsidRPr="00EE408B" w:rsidRDefault="00994F5A" w:rsidP="00BD2357">
      <w:pPr>
        <w:jc w:val="both"/>
        <w:rPr>
          <w:rFonts w:ascii="Calibri" w:hAnsi="Calibri" w:cs="Calibri"/>
          <w:spacing w:val="-6"/>
          <w:sz w:val="20"/>
          <w:szCs w:val="20"/>
          <w:lang w:val="fr-FR" w:eastAsia="en-GB"/>
        </w:rPr>
      </w:pPr>
    </w:p>
    <w:p w14:paraId="100379BE" w14:textId="40E4746C" w:rsidR="006235FA" w:rsidRPr="00EE408B" w:rsidRDefault="009745BE">
      <w:pPr>
        <w:jc w:val="both"/>
        <w:rPr>
          <w:rFonts w:ascii="Calibri" w:hAnsi="Calibri" w:cs="Calibri"/>
          <w:spacing w:val="-6"/>
          <w:sz w:val="22"/>
          <w:szCs w:val="22"/>
          <w:lang w:val="fr-FR"/>
        </w:rPr>
      </w:pPr>
      <w:r w:rsidRPr="00EE408B">
        <w:rPr>
          <w:rFonts w:ascii="Calibri" w:hAnsi="Calibri" w:cs="Calibri"/>
          <w:spacing w:val="-6"/>
          <w:sz w:val="20"/>
          <w:szCs w:val="20"/>
          <w:lang w:val="fr-FR" w:eastAsia="en-GB"/>
        </w:rPr>
        <w:t xml:space="preserve">La CICTA est </w:t>
      </w:r>
      <w:r w:rsidR="009327CA">
        <w:rPr>
          <w:rFonts w:ascii="Calibri" w:hAnsi="Calibri" w:cs="Calibri"/>
          <w:spacing w:val="-6"/>
          <w:sz w:val="20"/>
          <w:szCs w:val="20"/>
          <w:lang w:val="fr-FR" w:eastAsia="en-GB"/>
        </w:rPr>
        <w:t>chargée</w:t>
      </w:r>
      <w:r w:rsidRPr="00EE408B">
        <w:rPr>
          <w:rFonts w:ascii="Calibri" w:hAnsi="Calibri" w:cs="Calibri"/>
          <w:spacing w:val="-6"/>
          <w:sz w:val="20"/>
          <w:szCs w:val="20"/>
          <w:lang w:val="fr-FR" w:eastAsia="en-GB"/>
        </w:rPr>
        <w:t xml:space="preserve"> de la conservation des thonidés et des espèces apparentées dans l</w:t>
      </w:r>
      <w:r w:rsidR="00EE408B" w:rsidRPr="00EE408B">
        <w:rPr>
          <w:rFonts w:ascii="Calibri" w:hAnsi="Calibri" w:cs="Calibri"/>
          <w:spacing w:val="-6"/>
          <w:sz w:val="20"/>
          <w:szCs w:val="20"/>
          <w:lang w:val="fr-FR" w:eastAsia="en-GB"/>
        </w:rPr>
        <w:t>’</w:t>
      </w:r>
      <w:r w:rsidRPr="00EE408B">
        <w:rPr>
          <w:rFonts w:ascii="Calibri" w:hAnsi="Calibri" w:cs="Calibri"/>
          <w:spacing w:val="-6"/>
          <w:sz w:val="20"/>
          <w:szCs w:val="20"/>
          <w:lang w:val="fr-FR" w:eastAsia="en-GB"/>
        </w:rPr>
        <w:t xml:space="preserve">océan Atlantique et les mers adjacentes. </w:t>
      </w:r>
      <w:r w:rsidR="007656F9">
        <w:rPr>
          <w:rFonts w:ascii="Calibri" w:hAnsi="Calibri" w:cs="Calibri"/>
          <w:spacing w:val="-6"/>
          <w:sz w:val="20"/>
          <w:szCs w:val="20"/>
          <w:lang w:val="fr-FR" w:eastAsia="en-GB"/>
        </w:rPr>
        <w:t>Elle</w:t>
      </w:r>
      <w:r w:rsidR="00BD2357" w:rsidRPr="00EE408B">
        <w:rPr>
          <w:rFonts w:ascii="Calibri" w:hAnsi="Calibri" w:cs="Calibri"/>
          <w:spacing w:val="-6"/>
          <w:sz w:val="20"/>
          <w:szCs w:val="20"/>
          <w:lang w:val="fr-FR" w:eastAsia="en-GB"/>
        </w:rPr>
        <w:t xml:space="preserve"> compte 52 </w:t>
      </w:r>
      <w:r w:rsidR="00392827">
        <w:rPr>
          <w:rFonts w:ascii="Calibri" w:hAnsi="Calibri" w:cs="Calibri"/>
          <w:spacing w:val="-6"/>
          <w:sz w:val="20"/>
          <w:szCs w:val="20"/>
          <w:lang w:val="fr-FR" w:eastAsia="en-GB"/>
        </w:rPr>
        <w:t>P</w:t>
      </w:r>
      <w:r w:rsidR="00BD2357" w:rsidRPr="00EE408B">
        <w:rPr>
          <w:rFonts w:ascii="Calibri" w:hAnsi="Calibri" w:cs="Calibri"/>
          <w:spacing w:val="-6"/>
          <w:sz w:val="20"/>
          <w:szCs w:val="20"/>
          <w:lang w:val="fr-FR" w:eastAsia="en-GB"/>
        </w:rPr>
        <w:t>arties contractantes, dont l</w:t>
      </w:r>
      <w:r w:rsidR="00EE408B" w:rsidRPr="00EE408B">
        <w:rPr>
          <w:rFonts w:ascii="Calibri" w:hAnsi="Calibri" w:cs="Calibri"/>
          <w:spacing w:val="-6"/>
          <w:sz w:val="20"/>
          <w:szCs w:val="20"/>
          <w:lang w:val="fr-FR" w:eastAsia="en-GB"/>
        </w:rPr>
        <w:t>’</w:t>
      </w:r>
      <w:r w:rsidR="00BD2357" w:rsidRPr="00EE408B">
        <w:rPr>
          <w:rFonts w:ascii="Calibri" w:hAnsi="Calibri" w:cs="Calibri"/>
          <w:spacing w:val="-6"/>
          <w:sz w:val="20"/>
          <w:szCs w:val="20"/>
          <w:lang w:val="fr-FR" w:eastAsia="en-GB"/>
        </w:rPr>
        <w:t xml:space="preserve">Union européenne. </w:t>
      </w:r>
      <w:r w:rsidR="009327CA" w:rsidRPr="008A57D7">
        <w:rPr>
          <w:rFonts w:ascii="Calibri" w:hAnsi="Calibri" w:cs="Calibri"/>
          <w:spacing w:val="-6"/>
          <w:sz w:val="20"/>
          <w:szCs w:val="20"/>
          <w:lang w:val="fr-FR" w:eastAsia="en-GB"/>
        </w:rPr>
        <w:t>Les scientifiques de la CICTA ont mis à jour l</w:t>
      </w:r>
      <w:r w:rsidR="009327CA">
        <w:rPr>
          <w:rFonts w:ascii="Calibri" w:hAnsi="Calibri" w:cs="Calibri"/>
          <w:spacing w:val="-6"/>
          <w:sz w:val="20"/>
          <w:szCs w:val="20"/>
          <w:lang w:val="fr-FR" w:eastAsia="en-GB"/>
        </w:rPr>
        <w:t>’</w:t>
      </w:r>
      <w:hyperlink r:id="rId10" w:history="1">
        <w:r w:rsidR="009327CA">
          <w:rPr>
            <w:rStyle w:val="Hyperlink"/>
            <w:rFonts w:ascii="Calibri" w:hAnsi="Calibri" w:cs="Calibri"/>
            <w:spacing w:val="-6"/>
            <w:sz w:val="20"/>
            <w:szCs w:val="20"/>
            <w:lang w:val="fr-FR" w:eastAsia="en-GB"/>
          </w:rPr>
          <w:t xml:space="preserve">évaluation </w:t>
        </w:r>
        <w:r w:rsidR="009327CA" w:rsidRPr="008A57D7">
          <w:rPr>
            <w:rStyle w:val="Hyperlink"/>
            <w:rFonts w:ascii="Calibri" w:hAnsi="Calibri" w:cs="Calibri"/>
            <w:spacing w:val="-6"/>
            <w:sz w:val="20"/>
            <w:szCs w:val="20"/>
            <w:lang w:val="fr-FR" w:eastAsia="en-GB"/>
          </w:rPr>
          <w:t>du</w:t>
        </w:r>
        <w:r w:rsidR="009327CA">
          <w:rPr>
            <w:rStyle w:val="Hyperlink"/>
            <w:rFonts w:ascii="Calibri" w:hAnsi="Calibri" w:cs="Calibri"/>
            <w:spacing w:val="-6"/>
            <w:sz w:val="20"/>
            <w:szCs w:val="20"/>
            <w:lang w:val="fr-FR" w:eastAsia="en-GB"/>
          </w:rPr>
          <w:t xml:space="preserve"> </w:t>
        </w:r>
        <w:r w:rsidR="009327CA" w:rsidRPr="008A57D7">
          <w:rPr>
            <w:rStyle w:val="Hyperlink"/>
            <w:rFonts w:ascii="Calibri" w:hAnsi="Calibri" w:cs="Calibri"/>
            <w:spacing w:val="-6"/>
            <w:sz w:val="20"/>
            <w:szCs w:val="20"/>
            <w:lang w:val="fr-FR" w:eastAsia="en-GB"/>
          </w:rPr>
          <w:t xml:space="preserve">requin-taupe bleu de l’Atlantique </w:t>
        </w:r>
      </w:hyperlink>
      <w:r w:rsidR="009327CA" w:rsidRPr="008A57D7">
        <w:rPr>
          <w:rFonts w:ascii="Calibri" w:hAnsi="Calibri" w:cs="Calibri"/>
          <w:spacing w:val="-6"/>
          <w:sz w:val="20"/>
          <w:szCs w:val="20"/>
          <w:lang w:val="fr-FR" w:eastAsia="en-GB"/>
        </w:rPr>
        <w:t>en 2019.</w:t>
      </w:r>
    </w:p>
    <w:p w14:paraId="706232BB" w14:textId="77777777" w:rsidR="00994F5A" w:rsidRPr="00EE408B" w:rsidRDefault="00994F5A" w:rsidP="00B83B91">
      <w:pPr>
        <w:jc w:val="both"/>
        <w:rPr>
          <w:rFonts w:ascii="Calibri" w:hAnsi="Calibri" w:cs="Calibri"/>
          <w:spacing w:val="-6"/>
          <w:sz w:val="20"/>
          <w:szCs w:val="20"/>
          <w:lang w:val="fr-FR"/>
        </w:rPr>
      </w:pPr>
    </w:p>
    <w:p w14:paraId="03FFD54A" w14:textId="77777777" w:rsidR="009327CA" w:rsidRPr="008A57D7" w:rsidRDefault="009327CA" w:rsidP="009327CA">
      <w:pPr>
        <w:jc w:val="both"/>
        <w:rPr>
          <w:rFonts w:ascii="Calibri" w:eastAsiaTheme="minorEastAsia" w:hAnsi="Calibri" w:cs="Calibri"/>
          <w:color w:val="000000"/>
          <w:spacing w:val="-6"/>
          <w:sz w:val="20"/>
          <w:szCs w:val="20"/>
          <w:lang w:val="fr-FR"/>
        </w:rPr>
      </w:pPr>
      <w:r w:rsidRPr="008A57D7">
        <w:rPr>
          <w:rFonts w:ascii="Calibri" w:eastAsiaTheme="minorEastAsia" w:hAnsi="Calibri" w:cs="Calibri"/>
          <w:color w:val="000000"/>
          <w:spacing w:val="-6"/>
          <w:sz w:val="20"/>
          <w:szCs w:val="20"/>
          <w:lang w:val="fr-FR"/>
        </w:rPr>
        <w:t>Les pays qui ont soutenu l’interdiction</w:t>
      </w:r>
      <w:r>
        <w:rPr>
          <w:rFonts w:ascii="Calibri" w:eastAsiaTheme="minorEastAsia" w:hAnsi="Calibri" w:cs="Calibri"/>
          <w:color w:val="000000"/>
          <w:spacing w:val="-6"/>
          <w:sz w:val="20"/>
          <w:szCs w:val="20"/>
          <w:lang w:val="fr-FR"/>
        </w:rPr>
        <w:t xml:space="preserve"> fondée sur la </w:t>
      </w:r>
      <w:r w:rsidRPr="008A57D7">
        <w:rPr>
          <w:rFonts w:ascii="Calibri" w:eastAsiaTheme="minorEastAsia" w:hAnsi="Calibri" w:cs="Calibri"/>
          <w:color w:val="000000"/>
          <w:spacing w:val="-6"/>
          <w:sz w:val="20"/>
          <w:szCs w:val="20"/>
          <w:lang w:val="fr-FR"/>
        </w:rPr>
        <w:t>scien</w:t>
      </w:r>
      <w:r>
        <w:rPr>
          <w:rFonts w:ascii="Calibri" w:eastAsiaTheme="minorEastAsia" w:hAnsi="Calibri" w:cs="Calibri"/>
          <w:color w:val="000000"/>
          <w:spacing w:val="-6"/>
          <w:sz w:val="20"/>
          <w:szCs w:val="20"/>
          <w:lang w:val="fr-FR"/>
        </w:rPr>
        <w:t>ce</w:t>
      </w:r>
      <w:r w:rsidRPr="00D56D0B">
        <w:rPr>
          <w:rFonts w:ascii="Calibri" w:eastAsiaTheme="minorEastAsia" w:hAnsi="Calibri" w:cs="Calibri"/>
          <w:color w:val="000000"/>
          <w:spacing w:val="-6"/>
          <w:sz w:val="20"/>
          <w:szCs w:val="20"/>
          <w:lang w:val="fr-FR"/>
        </w:rPr>
        <w:t xml:space="preserve"> </w:t>
      </w:r>
      <w:r>
        <w:rPr>
          <w:rFonts w:ascii="Calibri" w:eastAsiaTheme="minorEastAsia" w:hAnsi="Calibri" w:cs="Calibri"/>
          <w:color w:val="000000"/>
          <w:spacing w:val="-6"/>
          <w:sz w:val="20"/>
          <w:szCs w:val="20"/>
          <w:lang w:val="fr-FR"/>
        </w:rPr>
        <w:t>des captures</w:t>
      </w:r>
      <w:r w:rsidRPr="008A57D7">
        <w:rPr>
          <w:rFonts w:ascii="Calibri" w:eastAsiaTheme="minorEastAsia" w:hAnsi="Calibri" w:cs="Calibri"/>
          <w:color w:val="000000"/>
          <w:spacing w:val="-6"/>
          <w:sz w:val="20"/>
          <w:szCs w:val="20"/>
          <w:lang w:val="fr-FR"/>
        </w:rPr>
        <w:t xml:space="preserve"> d</w:t>
      </w:r>
      <w:r>
        <w:rPr>
          <w:rFonts w:ascii="Calibri" w:eastAsiaTheme="minorEastAsia" w:hAnsi="Calibri" w:cs="Calibri"/>
          <w:color w:val="000000"/>
          <w:spacing w:val="-6"/>
          <w:sz w:val="20"/>
          <w:szCs w:val="20"/>
          <w:lang w:val="fr-FR"/>
        </w:rPr>
        <w:t>e</w:t>
      </w:r>
      <w:r w:rsidRPr="008A57D7">
        <w:rPr>
          <w:rFonts w:ascii="Calibri" w:eastAsiaTheme="minorEastAsia" w:hAnsi="Calibri" w:cs="Calibri"/>
          <w:color w:val="000000"/>
          <w:spacing w:val="-6"/>
          <w:sz w:val="20"/>
          <w:szCs w:val="20"/>
          <w:lang w:val="fr-FR"/>
        </w:rPr>
        <w:t xml:space="preserve"> requin-taupe bleu dans l’Atlantique Nord au cours des dernières années sont le Canada, le Sénégal, la Gambie, le Gabon, le Panama, le Liberia, le Guatemala, l’Angola, le Salvador, l’Égypte, la Norvège, la Guinée-Bissau, l’Uruguay, le Japon, la Chine et Taiwan. </w:t>
      </w:r>
    </w:p>
    <w:p w14:paraId="08A6363A" w14:textId="77777777" w:rsidR="009327CA" w:rsidRPr="008A57D7" w:rsidRDefault="009327CA" w:rsidP="009327CA">
      <w:pPr>
        <w:jc w:val="both"/>
        <w:rPr>
          <w:rFonts w:ascii="Calibri" w:hAnsi="Calibri" w:cs="Calibri"/>
          <w:spacing w:val="-6"/>
          <w:sz w:val="20"/>
          <w:szCs w:val="20"/>
          <w:lang w:val="fr-FR"/>
        </w:rPr>
      </w:pPr>
    </w:p>
    <w:p w14:paraId="4553F1BD" w14:textId="6B7B0757" w:rsidR="006235FA" w:rsidRPr="00EE408B" w:rsidRDefault="009327CA" w:rsidP="009327CA">
      <w:pPr>
        <w:jc w:val="both"/>
        <w:rPr>
          <w:rFonts w:ascii="Calibri" w:hAnsi="Calibri" w:cs="Calibri"/>
          <w:spacing w:val="-6"/>
          <w:sz w:val="20"/>
          <w:szCs w:val="20"/>
          <w:lang w:val="fr-FR"/>
        </w:rPr>
      </w:pPr>
      <w:r w:rsidRPr="008A57D7">
        <w:rPr>
          <w:rFonts w:ascii="Calibri" w:hAnsi="Calibri" w:cs="Calibri"/>
          <w:spacing w:val="-6"/>
          <w:sz w:val="20"/>
          <w:szCs w:val="20"/>
          <w:lang w:val="fr-FR"/>
        </w:rPr>
        <w:t xml:space="preserve">Les pays </w:t>
      </w:r>
      <w:r>
        <w:rPr>
          <w:rFonts w:ascii="Calibri" w:hAnsi="Calibri" w:cs="Calibri"/>
          <w:spacing w:val="-6"/>
          <w:sz w:val="20"/>
          <w:szCs w:val="20"/>
          <w:lang w:val="fr-FR"/>
        </w:rPr>
        <w:t>qui ont déclaré</w:t>
      </w:r>
      <w:r w:rsidRPr="008A57D7">
        <w:rPr>
          <w:rFonts w:ascii="Calibri" w:hAnsi="Calibri" w:cs="Calibri"/>
          <w:spacing w:val="-6"/>
          <w:sz w:val="20"/>
          <w:szCs w:val="20"/>
          <w:lang w:val="fr-FR"/>
        </w:rPr>
        <w:t xml:space="preserve"> </w:t>
      </w:r>
      <w:r>
        <w:rPr>
          <w:rFonts w:ascii="Calibri" w:hAnsi="Calibri" w:cs="Calibri"/>
          <w:spacing w:val="-6"/>
          <w:sz w:val="20"/>
          <w:szCs w:val="20"/>
          <w:lang w:val="fr-FR"/>
        </w:rPr>
        <w:t xml:space="preserve">en </w:t>
      </w:r>
      <w:r w:rsidRPr="008A57D7">
        <w:rPr>
          <w:rFonts w:ascii="Calibri" w:hAnsi="Calibri" w:cs="Calibri"/>
          <w:spacing w:val="-6"/>
          <w:sz w:val="20"/>
          <w:szCs w:val="20"/>
          <w:lang w:val="fr-FR"/>
        </w:rPr>
        <w:t xml:space="preserve">2020 des captures de </w:t>
      </w:r>
      <w:r>
        <w:rPr>
          <w:rFonts w:ascii="Calibri" w:hAnsi="Calibri" w:cs="Calibri"/>
          <w:spacing w:val="-6"/>
          <w:sz w:val="20"/>
          <w:szCs w:val="20"/>
          <w:lang w:val="fr-FR"/>
        </w:rPr>
        <w:t>requins-taupes bleus</w:t>
      </w:r>
      <w:r w:rsidRPr="008A57D7">
        <w:rPr>
          <w:rFonts w:ascii="Calibri" w:hAnsi="Calibri" w:cs="Calibri"/>
          <w:spacing w:val="-6"/>
          <w:sz w:val="20"/>
          <w:szCs w:val="20"/>
          <w:lang w:val="fr-FR"/>
        </w:rPr>
        <w:t xml:space="preserve"> de l’Atlantique Nord </w:t>
      </w:r>
      <w:r w:rsidRPr="008A57D7">
        <w:rPr>
          <w:rFonts w:ascii="Calibri" w:hAnsi="Calibri" w:cs="Calibri"/>
          <w:i/>
          <w:iCs/>
          <w:spacing w:val="-6"/>
          <w:sz w:val="20"/>
          <w:szCs w:val="20"/>
          <w:lang w:val="fr-FR"/>
        </w:rPr>
        <w:t>(</w:t>
      </w:r>
      <w:proofErr w:type="spellStart"/>
      <w:r w:rsidRPr="008A57D7">
        <w:rPr>
          <w:rFonts w:ascii="Calibri" w:hAnsi="Calibri" w:cs="Calibri"/>
          <w:i/>
          <w:iCs/>
          <w:spacing w:val="-6"/>
          <w:sz w:val="20"/>
          <w:szCs w:val="20"/>
          <w:lang w:val="fr-FR"/>
        </w:rPr>
        <w:t>Isurus</w:t>
      </w:r>
      <w:proofErr w:type="spellEnd"/>
      <w:r w:rsidRPr="008A57D7">
        <w:rPr>
          <w:rFonts w:ascii="Calibri" w:hAnsi="Calibri" w:cs="Calibri"/>
          <w:i/>
          <w:iCs/>
          <w:spacing w:val="-6"/>
          <w:sz w:val="20"/>
          <w:szCs w:val="20"/>
          <w:lang w:val="fr-FR"/>
        </w:rPr>
        <w:t xml:space="preserve"> </w:t>
      </w:r>
      <w:proofErr w:type="spellStart"/>
      <w:r w:rsidRPr="008A57D7">
        <w:rPr>
          <w:rFonts w:ascii="Calibri" w:hAnsi="Calibri" w:cs="Calibri"/>
          <w:i/>
          <w:iCs/>
          <w:spacing w:val="-6"/>
          <w:sz w:val="20"/>
          <w:szCs w:val="20"/>
          <w:lang w:val="fr-FR"/>
        </w:rPr>
        <w:t>oxyrinchus</w:t>
      </w:r>
      <w:proofErr w:type="spellEnd"/>
      <w:r w:rsidRPr="008A57D7">
        <w:rPr>
          <w:rFonts w:ascii="Calibri" w:hAnsi="Calibri" w:cs="Calibri"/>
          <w:i/>
          <w:iCs/>
          <w:spacing w:val="-6"/>
          <w:sz w:val="20"/>
          <w:szCs w:val="20"/>
          <w:lang w:val="fr-FR"/>
        </w:rPr>
        <w:t xml:space="preserve">) </w:t>
      </w:r>
      <w:r w:rsidRPr="008A57D7">
        <w:rPr>
          <w:rFonts w:ascii="Calibri" w:hAnsi="Calibri" w:cs="Calibri"/>
          <w:spacing w:val="-6"/>
          <w:sz w:val="20"/>
          <w:szCs w:val="20"/>
          <w:lang w:val="fr-FR"/>
        </w:rPr>
        <w:t>sont, par ordre d’importance</w:t>
      </w:r>
      <w:r>
        <w:rPr>
          <w:rFonts w:ascii="Calibri" w:hAnsi="Calibri" w:cs="Calibri"/>
          <w:spacing w:val="-6"/>
          <w:sz w:val="20"/>
          <w:szCs w:val="20"/>
          <w:lang w:val="fr-FR"/>
        </w:rPr>
        <w:t> :</w:t>
      </w:r>
      <w:r w:rsidRPr="008A57D7">
        <w:rPr>
          <w:rFonts w:ascii="Calibri" w:hAnsi="Calibri" w:cs="Calibri"/>
          <w:spacing w:val="-6"/>
          <w:sz w:val="20"/>
          <w:szCs w:val="20"/>
          <w:lang w:val="fr-FR"/>
        </w:rPr>
        <w:t xml:space="preserve"> l’UE (Espagne et Portugal), le Maroc, les États-Unis, le Venezuela, le Mexique et Trinidad et Tobago.</w:t>
      </w:r>
    </w:p>
    <w:p w14:paraId="406DBE12" w14:textId="77777777" w:rsidR="00836534" w:rsidRPr="00EE408B" w:rsidRDefault="00836534" w:rsidP="00836534">
      <w:pPr>
        <w:jc w:val="both"/>
        <w:rPr>
          <w:rFonts w:ascii="Calibri" w:hAnsi="Calibri" w:cs="Calibri"/>
          <w:spacing w:val="-6"/>
          <w:sz w:val="20"/>
          <w:szCs w:val="20"/>
          <w:lang w:val="fr-FR"/>
        </w:rPr>
      </w:pPr>
    </w:p>
    <w:p w14:paraId="4D218D48" w14:textId="68A125E7" w:rsidR="006235FA" w:rsidRPr="00EE408B" w:rsidRDefault="00677518">
      <w:pPr>
        <w:jc w:val="both"/>
        <w:rPr>
          <w:rFonts w:ascii="Calibri" w:hAnsi="Calibri" w:cs="Calibri"/>
          <w:spacing w:val="-6"/>
          <w:sz w:val="20"/>
          <w:szCs w:val="20"/>
          <w:lang w:val="fr-FR"/>
        </w:rPr>
      </w:pPr>
      <w:r w:rsidRPr="00FD16F0">
        <w:rPr>
          <w:rFonts w:ascii="Calibri" w:hAnsi="Calibri" w:cs="Calibri"/>
          <w:spacing w:val="-6"/>
          <w:sz w:val="20"/>
          <w:szCs w:val="20"/>
          <w:lang w:val="fr-FR"/>
        </w:rPr>
        <w:t xml:space="preserve">En 2017, la CICTA a imposé que les requins-taupes bleus de l’Atlantique Nord </w:t>
      </w:r>
      <w:r>
        <w:rPr>
          <w:rFonts w:ascii="Calibri" w:hAnsi="Calibri" w:cs="Calibri"/>
          <w:spacing w:val="-6"/>
          <w:sz w:val="20"/>
          <w:szCs w:val="20"/>
          <w:lang w:val="fr-FR"/>
        </w:rPr>
        <w:t>hissés</w:t>
      </w:r>
      <w:r w:rsidRPr="00FD16F0">
        <w:rPr>
          <w:rFonts w:ascii="Calibri" w:hAnsi="Calibri" w:cs="Calibri"/>
          <w:spacing w:val="-6"/>
          <w:sz w:val="20"/>
          <w:szCs w:val="20"/>
          <w:lang w:val="fr-FR"/>
        </w:rPr>
        <w:t xml:space="preserve"> vivants à bord des navires soient soigneusement remis à l’eau, sauf si le pays a imposé une limite de taille minimale (taille à la maturité) ou une interdiction de rejet (</w:t>
      </w:r>
      <w:r>
        <w:rPr>
          <w:rFonts w:ascii="Calibri" w:hAnsi="Calibri" w:cs="Calibri"/>
          <w:spacing w:val="-6"/>
          <w:sz w:val="20"/>
          <w:szCs w:val="20"/>
          <w:lang w:val="fr-FR"/>
        </w:rPr>
        <w:t xml:space="preserve">qui </w:t>
      </w:r>
      <w:r w:rsidRPr="00FD16F0">
        <w:rPr>
          <w:rFonts w:ascii="Calibri" w:hAnsi="Calibri" w:cs="Calibri"/>
          <w:spacing w:val="-6"/>
          <w:sz w:val="20"/>
          <w:szCs w:val="20"/>
          <w:lang w:val="fr-FR"/>
        </w:rPr>
        <w:t>empêch</w:t>
      </w:r>
      <w:r>
        <w:rPr>
          <w:rFonts w:ascii="Calibri" w:hAnsi="Calibri" w:cs="Calibri"/>
          <w:spacing w:val="-6"/>
          <w:sz w:val="20"/>
          <w:szCs w:val="20"/>
          <w:lang w:val="fr-FR"/>
        </w:rPr>
        <w:t>e</w:t>
      </w:r>
      <w:r w:rsidRPr="00FD16F0">
        <w:rPr>
          <w:rFonts w:ascii="Calibri" w:hAnsi="Calibri" w:cs="Calibri"/>
          <w:spacing w:val="-6"/>
          <w:sz w:val="20"/>
          <w:szCs w:val="20"/>
          <w:lang w:val="fr-FR"/>
        </w:rPr>
        <w:t xml:space="preserve"> tout profit). Les requins-taupes bleus morts </w:t>
      </w:r>
      <w:r w:rsidR="00392827">
        <w:rPr>
          <w:rFonts w:ascii="Calibri" w:hAnsi="Calibri" w:cs="Calibri"/>
          <w:spacing w:val="-6"/>
          <w:sz w:val="20"/>
          <w:szCs w:val="20"/>
          <w:lang w:val="fr-FR"/>
        </w:rPr>
        <w:t>pouvaient</w:t>
      </w:r>
      <w:r w:rsidRPr="00FD16F0">
        <w:rPr>
          <w:rFonts w:ascii="Calibri" w:hAnsi="Calibri" w:cs="Calibri"/>
          <w:spacing w:val="-6"/>
          <w:sz w:val="20"/>
          <w:szCs w:val="20"/>
          <w:lang w:val="fr-FR"/>
        </w:rPr>
        <w:t xml:space="preserve"> encore être débarqués (et vendus) par des bateaux de moins de 12 mètres et par des navires plus grands sous certaines conditions pour le contrôle des captures et la déclaration des données.</w:t>
      </w:r>
      <w:r w:rsidRPr="008A57D7">
        <w:rPr>
          <w:rFonts w:ascii="Calibri" w:hAnsi="Calibri" w:cs="Calibri"/>
          <w:spacing w:val="-6"/>
          <w:sz w:val="20"/>
          <w:szCs w:val="20"/>
          <w:lang w:val="fr-FR"/>
        </w:rPr>
        <w:t xml:space="preserve"> Les scientifiques ont rapidement démontré que cette mesure était insuffisante pour mettre fin à la surpêche, et encore moins pour reconstituer la population.</w:t>
      </w:r>
      <w:r w:rsidR="003E1CDA" w:rsidRPr="00EE408B">
        <w:rPr>
          <w:rFonts w:ascii="Calibri" w:hAnsi="Calibri" w:cs="Calibri"/>
          <w:spacing w:val="-6"/>
          <w:sz w:val="20"/>
          <w:szCs w:val="20"/>
          <w:lang w:val="fr-FR"/>
        </w:rPr>
        <w:t xml:space="preserve"> </w:t>
      </w:r>
      <w:r w:rsidR="00951EE2" w:rsidRPr="00EE408B">
        <w:rPr>
          <w:rFonts w:ascii="Calibri" w:hAnsi="Calibri" w:cs="Calibri"/>
          <w:spacing w:val="-6"/>
          <w:sz w:val="20"/>
          <w:szCs w:val="20"/>
          <w:lang w:val="fr-FR"/>
        </w:rPr>
        <w:t>Depuis, la CICTA n</w:t>
      </w:r>
      <w:r w:rsidR="00EE408B" w:rsidRPr="00EE408B">
        <w:rPr>
          <w:rFonts w:ascii="Calibri" w:hAnsi="Calibri" w:cs="Calibri"/>
          <w:spacing w:val="-6"/>
          <w:sz w:val="20"/>
          <w:szCs w:val="20"/>
          <w:lang w:val="fr-FR"/>
        </w:rPr>
        <w:t>’</w:t>
      </w:r>
      <w:r w:rsidR="00951EE2" w:rsidRPr="00EE408B">
        <w:rPr>
          <w:rFonts w:ascii="Calibri" w:hAnsi="Calibri" w:cs="Calibri"/>
          <w:spacing w:val="-6"/>
          <w:sz w:val="20"/>
          <w:szCs w:val="20"/>
          <w:lang w:val="fr-FR"/>
        </w:rPr>
        <w:t>a cessé de débattre de son remplacement.</w:t>
      </w:r>
    </w:p>
    <w:p w14:paraId="1B35EDB5" w14:textId="0280D4FB" w:rsidR="006235FA" w:rsidRPr="00EE408B" w:rsidRDefault="00677518">
      <w:pPr>
        <w:spacing w:before="100" w:beforeAutospacing="1" w:after="100" w:afterAutospacing="1"/>
        <w:jc w:val="both"/>
        <w:rPr>
          <w:rFonts w:ascii="Calibri" w:hAnsi="Calibri" w:cs="Calibri"/>
          <w:spacing w:val="-6"/>
          <w:sz w:val="20"/>
          <w:szCs w:val="20"/>
          <w:lang w:val="fr-FR" w:eastAsia="en-GB"/>
        </w:rPr>
      </w:pPr>
      <w:r w:rsidRPr="00632036">
        <w:rPr>
          <w:rFonts w:asciiTheme="majorHAnsi" w:hAnsiTheme="majorHAnsi" w:cs="Calibri (Headings)"/>
          <w:sz w:val="20"/>
          <w:szCs w:val="20"/>
          <w:lang w:val="fr-FR" w:eastAsia="en-GB"/>
        </w:rPr>
        <w:lastRenderedPageBreak/>
        <w:t>Le</w:t>
      </w:r>
      <w:r>
        <w:rPr>
          <w:rFonts w:asciiTheme="majorHAnsi" w:hAnsiTheme="majorHAnsi" w:cs="Calibri (Headings)"/>
          <w:sz w:val="20"/>
          <w:szCs w:val="20"/>
          <w:lang w:val="fr-FR" w:eastAsia="en-GB"/>
        </w:rPr>
        <w:t>s</w:t>
      </w:r>
      <w:r w:rsidRPr="00632036">
        <w:rPr>
          <w:rFonts w:asciiTheme="majorHAnsi" w:hAnsiTheme="majorHAnsi" w:cs="Calibri (Headings)"/>
          <w:sz w:val="20"/>
          <w:szCs w:val="20"/>
          <w:lang w:val="fr-FR" w:eastAsia="en-GB"/>
        </w:rPr>
        <w:t xml:space="preserve"> </w:t>
      </w:r>
      <w:r w:rsidR="009745BE" w:rsidRPr="00EE408B">
        <w:rPr>
          <w:rFonts w:ascii="Calibri" w:hAnsi="Calibri" w:cs="Calibri"/>
          <w:spacing w:val="-6"/>
          <w:sz w:val="20"/>
          <w:szCs w:val="20"/>
          <w:lang w:val="fr-FR" w:eastAsia="en-GB"/>
        </w:rPr>
        <w:t xml:space="preserve">requins-taupes bleus </w:t>
      </w:r>
      <w:r w:rsidR="00836534" w:rsidRPr="00EE408B">
        <w:rPr>
          <w:rFonts w:ascii="Calibri" w:hAnsi="Calibri" w:cs="Calibri"/>
          <w:spacing w:val="-6"/>
          <w:sz w:val="20"/>
          <w:szCs w:val="20"/>
          <w:lang w:val="fr-FR" w:eastAsia="en-GB"/>
        </w:rPr>
        <w:t xml:space="preserve">et les </w:t>
      </w:r>
      <w:r w:rsidR="009745BE" w:rsidRPr="00EE408B">
        <w:rPr>
          <w:rFonts w:ascii="Calibri" w:hAnsi="Calibri" w:cs="Calibri"/>
          <w:spacing w:val="-6"/>
          <w:sz w:val="20"/>
          <w:szCs w:val="20"/>
          <w:lang w:val="fr-FR" w:eastAsia="en-GB"/>
        </w:rPr>
        <w:t xml:space="preserve">requins-taupes communs ont été classés </w:t>
      </w:r>
      <w:r w:rsidR="00836534" w:rsidRPr="00EE408B">
        <w:rPr>
          <w:rFonts w:ascii="Calibri" w:hAnsi="Calibri" w:cs="Calibri"/>
          <w:spacing w:val="-6"/>
          <w:sz w:val="20"/>
          <w:szCs w:val="20"/>
          <w:lang w:val="fr-FR" w:eastAsia="en-GB"/>
        </w:rPr>
        <w:t xml:space="preserve">parmi les plus </w:t>
      </w:r>
      <w:r w:rsidR="009745BE" w:rsidRPr="00EE408B">
        <w:rPr>
          <w:rFonts w:ascii="Calibri" w:hAnsi="Calibri" w:cs="Calibri"/>
          <w:spacing w:val="-6"/>
          <w:sz w:val="20"/>
          <w:szCs w:val="20"/>
          <w:lang w:val="fr-FR" w:eastAsia="en-GB"/>
        </w:rPr>
        <w:t xml:space="preserve">vulnérables aux pêches de la CICTA dans une </w:t>
      </w:r>
      <w:hyperlink r:id="rId11" w:history="1">
        <w:r w:rsidR="009745BE" w:rsidRPr="00EE408B">
          <w:rPr>
            <w:rStyle w:val="Hyperlink"/>
            <w:rFonts w:ascii="Calibri" w:hAnsi="Calibri" w:cs="Calibri"/>
            <w:spacing w:val="-6"/>
            <w:sz w:val="20"/>
            <w:szCs w:val="20"/>
            <w:lang w:val="fr-FR" w:eastAsia="en-GB"/>
          </w:rPr>
          <w:t>évaluation des risques écologiques</w:t>
        </w:r>
        <w:r w:rsidR="009745BE" w:rsidRPr="0036292E">
          <w:rPr>
            <w:lang w:val="fr-FR"/>
          </w:rPr>
          <w:t xml:space="preserve"> de </w:t>
        </w:r>
      </w:hyperlink>
      <w:r w:rsidR="00836534" w:rsidRPr="00EE408B">
        <w:rPr>
          <w:rFonts w:ascii="Calibri" w:hAnsi="Calibri" w:cs="Calibri"/>
          <w:spacing w:val="-6"/>
          <w:sz w:val="20"/>
          <w:szCs w:val="20"/>
          <w:lang w:val="fr-FR" w:eastAsia="en-GB"/>
        </w:rPr>
        <w:t>20 stocks de requins pélagiques réalisée en 2012.</w:t>
      </w:r>
    </w:p>
    <w:p w14:paraId="50B3EF2B" w14:textId="77777777" w:rsidR="00481625" w:rsidRPr="00EE408B" w:rsidRDefault="00481625" w:rsidP="00AC7216">
      <w:pPr>
        <w:spacing w:before="100" w:beforeAutospacing="1" w:after="100" w:afterAutospacing="1"/>
        <w:jc w:val="both"/>
        <w:rPr>
          <w:rFonts w:ascii="Calibri" w:hAnsi="Calibri" w:cs="Calibri"/>
          <w:spacing w:val="-6"/>
          <w:sz w:val="20"/>
          <w:szCs w:val="20"/>
          <w:lang w:val="fr-FR" w:eastAsia="en-GB"/>
        </w:rPr>
      </w:pPr>
    </w:p>
    <w:sectPr w:rsidR="00481625" w:rsidRPr="00EE408B" w:rsidSect="00C76907">
      <w:pgSz w:w="12240" w:h="15840"/>
      <w:pgMar w:top="864" w:right="864" w:bottom="79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C414" w14:textId="77777777" w:rsidR="00E0545A" w:rsidRDefault="00E0545A" w:rsidP="00016D3F">
      <w:r>
        <w:separator/>
      </w:r>
    </w:p>
  </w:endnote>
  <w:endnote w:type="continuationSeparator" w:id="0">
    <w:p w14:paraId="6F1684D5" w14:textId="77777777" w:rsidR="00E0545A" w:rsidRDefault="00E0545A" w:rsidP="0001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venir">
    <w:altName w:val="Avenir"/>
    <w:panose1 w:val="02000503020000020003"/>
    <w:charset w:val="4D"/>
    <w:family w:val="swiss"/>
    <w:pitch w:val="variable"/>
    <w:sig w:usb0="800000AF" w:usb1="5000204A" w:usb2="00000000" w:usb3="00000000" w:csb0="0000009B" w:csb1="00000000"/>
  </w:font>
  <w:font w:name="Calibri (Heading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826B" w14:textId="77777777" w:rsidR="00E0545A" w:rsidRDefault="00E0545A" w:rsidP="00016D3F">
      <w:r>
        <w:separator/>
      </w:r>
    </w:p>
  </w:footnote>
  <w:footnote w:type="continuationSeparator" w:id="0">
    <w:p w14:paraId="7ED366F6" w14:textId="77777777" w:rsidR="00E0545A" w:rsidRDefault="00E0545A" w:rsidP="00016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4F57"/>
    <w:multiLevelType w:val="multilevel"/>
    <w:tmpl w:val="0A62CA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92421F"/>
    <w:multiLevelType w:val="hybridMultilevel"/>
    <w:tmpl w:val="C876E5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36197"/>
    <w:multiLevelType w:val="hybridMultilevel"/>
    <w:tmpl w:val="4894E6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CD3F7A"/>
    <w:multiLevelType w:val="hybridMultilevel"/>
    <w:tmpl w:val="F1E68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57D41"/>
    <w:multiLevelType w:val="hybridMultilevel"/>
    <w:tmpl w:val="08F0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2F"/>
    <w:rsid w:val="00000979"/>
    <w:rsid w:val="00003CEE"/>
    <w:rsid w:val="0000405A"/>
    <w:rsid w:val="0001127E"/>
    <w:rsid w:val="00015398"/>
    <w:rsid w:val="00016D3F"/>
    <w:rsid w:val="00027E63"/>
    <w:rsid w:val="0004082D"/>
    <w:rsid w:val="00040E06"/>
    <w:rsid w:val="000443CD"/>
    <w:rsid w:val="000465E7"/>
    <w:rsid w:val="00050320"/>
    <w:rsid w:val="00052516"/>
    <w:rsid w:val="00053F2F"/>
    <w:rsid w:val="000557FF"/>
    <w:rsid w:val="000665DB"/>
    <w:rsid w:val="0006681C"/>
    <w:rsid w:val="00067CC9"/>
    <w:rsid w:val="00074547"/>
    <w:rsid w:val="000756A6"/>
    <w:rsid w:val="00077873"/>
    <w:rsid w:val="000820BB"/>
    <w:rsid w:val="00085244"/>
    <w:rsid w:val="00086B8B"/>
    <w:rsid w:val="0008700B"/>
    <w:rsid w:val="0009758B"/>
    <w:rsid w:val="000A56DA"/>
    <w:rsid w:val="000B5F8B"/>
    <w:rsid w:val="000D44D4"/>
    <w:rsid w:val="001043AA"/>
    <w:rsid w:val="00104443"/>
    <w:rsid w:val="001126B8"/>
    <w:rsid w:val="00115440"/>
    <w:rsid w:val="00116A15"/>
    <w:rsid w:val="00127ADD"/>
    <w:rsid w:val="001301CD"/>
    <w:rsid w:val="00131369"/>
    <w:rsid w:val="001339B3"/>
    <w:rsid w:val="0014106F"/>
    <w:rsid w:val="001443F3"/>
    <w:rsid w:val="00144795"/>
    <w:rsid w:val="00150277"/>
    <w:rsid w:val="00156979"/>
    <w:rsid w:val="00161C36"/>
    <w:rsid w:val="0017149D"/>
    <w:rsid w:val="001740C6"/>
    <w:rsid w:val="0018764D"/>
    <w:rsid w:val="001938C3"/>
    <w:rsid w:val="00195B42"/>
    <w:rsid w:val="00196626"/>
    <w:rsid w:val="0019708B"/>
    <w:rsid w:val="001A1FCF"/>
    <w:rsid w:val="001A5E94"/>
    <w:rsid w:val="001A5F0B"/>
    <w:rsid w:val="001A7BCC"/>
    <w:rsid w:val="001C22C5"/>
    <w:rsid w:val="001D1A95"/>
    <w:rsid w:val="001E742F"/>
    <w:rsid w:val="001F015D"/>
    <w:rsid w:val="001F3AE8"/>
    <w:rsid w:val="001F41F4"/>
    <w:rsid w:val="001F6CEB"/>
    <w:rsid w:val="00204F77"/>
    <w:rsid w:val="00205EB1"/>
    <w:rsid w:val="002234F5"/>
    <w:rsid w:val="00250288"/>
    <w:rsid w:val="00251568"/>
    <w:rsid w:val="002534D8"/>
    <w:rsid w:val="00255037"/>
    <w:rsid w:val="00257192"/>
    <w:rsid w:val="00284969"/>
    <w:rsid w:val="00292310"/>
    <w:rsid w:val="00296E33"/>
    <w:rsid w:val="002A216F"/>
    <w:rsid w:val="002A310F"/>
    <w:rsid w:val="002A4CBA"/>
    <w:rsid w:val="002A6F5E"/>
    <w:rsid w:val="002C32C9"/>
    <w:rsid w:val="002D577C"/>
    <w:rsid w:val="002E1772"/>
    <w:rsid w:val="002F3F95"/>
    <w:rsid w:val="002F6C60"/>
    <w:rsid w:val="00301E44"/>
    <w:rsid w:val="00304908"/>
    <w:rsid w:val="00316F98"/>
    <w:rsid w:val="00333428"/>
    <w:rsid w:val="003351F3"/>
    <w:rsid w:val="00340FFF"/>
    <w:rsid w:val="0036292E"/>
    <w:rsid w:val="003649DD"/>
    <w:rsid w:val="003666D6"/>
    <w:rsid w:val="003669C1"/>
    <w:rsid w:val="00372F4F"/>
    <w:rsid w:val="00381CA6"/>
    <w:rsid w:val="003875E7"/>
    <w:rsid w:val="003927C4"/>
    <w:rsid w:val="00392827"/>
    <w:rsid w:val="003A30B2"/>
    <w:rsid w:val="003A41D5"/>
    <w:rsid w:val="003A5639"/>
    <w:rsid w:val="003B7132"/>
    <w:rsid w:val="003C3802"/>
    <w:rsid w:val="003C3F79"/>
    <w:rsid w:val="003D0FFD"/>
    <w:rsid w:val="003E08A7"/>
    <w:rsid w:val="003E1CDA"/>
    <w:rsid w:val="003E4AF2"/>
    <w:rsid w:val="003E4C35"/>
    <w:rsid w:val="003F0D8F"/>
    <w:rsid w:val="003F3B3E"/>
    <w:rsid w:val="0041689D"/>
    <w:rsid w:val="0042666E"/>
    <w:rsid w:val="004329AB"/>
    <w:rsid w:val="00433CA1"/>
    <w:rsid w:val="004363DE"/>
    <w:rsid w:val="00436FB9"/>
    <w:rsid w:val="0044060D"/>
    <w:rsid w:val="00444007"/>
    <w:rsid w:val="0044489F"/>
    <w:rsid w:val="00445190"/>
    <w:rsid w:val="00450BD2"/>
    <w:rsid w:val="0045262D"/>
    <w:rsid w:val="00481625"/>
    <w:rsid w:val="00482864"/>
    <w:rsid w:val="00485461"/>
    <w:rsid w:val="004A02EE"/>
    <w:rsid w:val="004A4F63"/>
    <w:rsid w:val="004B72AE"/>
    <w:rsid w:val="004C1866"/>
    <w:rsid w:val="004C3429"/>
    <w:rsid w:val="004D2BAB"/>
    <w:rsid w:val="004D6BC6"/>
    <w:rsid w:val="004E3E02"/>
    <w:rsid w:val="004F3B32"/>
    <w:rsid w:val="004F7AE3"/>
    <w:rsid w:val="0051030A"/>
    <w:rsid w:val="0051633D"/>
    <w:rsid w:val="0052035F"/>
    <w:rsid w:val="005222BD"/>
    <w:rsid w:val="0054384F"/>
    <w:rsid w:val="00544C6D"/>
    <w:rsid w:val="00552EBD"/>
    <w:rsid w:val="00555EA0"/>
    <w:rsid w:val="00560BB3"/>
    <w:rsid w:val="0056644C"/>
    <w:rsid w:val="00566DD4"/>
    <w:rsid w:val="00572AF4"/>
    <w:rsid w:val="00572C7B"/>
    <w:rsid w:val="00575924"/>
    <w:rsid w:val="0058435F"/>
    <w:rsid w:val="005935DE"/>
    <w:rsid w:val="005B476C"/>
    <w:rsid w:val="005D0E9A"/>
    <w:rsid w:val="005D2240"/>
    <w:rsid w:val="005D7784"/>
    <w:rsid w:val="005F3D02"/>
    <w:rsid w:val="005F67E6"/>
    <w:rsid w:val="00611AAA"/>
    <w:rsid w:val="006126FB"/>
    <w:rsid w:val="00620150"/>
    <w:rsid w:val="006235FA"/>
    <w:rsid w:val="00623EDC"/>
    <w:rsid w:val="00641311"/>
    <w:rsid w:val="006463BE"/>
    <w:rsid w:val="00656E8B"/>
    <w:rsid w:val="0066006C"/>
    <w:rsid w:val="00677518"/>
    <w:rsid w:val="00682405"/>
    <w:rsid w:val="006A2FF8"/>
    <w:rsid w:val="006B276A"/>
    <w:rsid w:val="006B2F47"/>
    <w:rsid w:val="006B3C22"/>
    <w:rsid w:val="006B7CFC"/>
    <w:rsid w:val="006C3C6E"/>
    <w:rsid w:val="006C4A0A"/>
    <w:rsid w:val="006C5225"/>
    <w:rsid w:val="006C65EF"/>
    <w:rsid w:val="006D594D"/>
    <w:rsid w:val="006D76A3"/>
    <w:rsid w:val="006F1D32"/>
    <w:rsid w:val="006F42A6"/>
    <w:rsid w:val="00701B6F"/>
    <w:rsid w:val="007070FD"/>
    <w:rsid w:val="0071224E"/>
    <w:rsid w:val="00713E9D"/>
    <w:rsid w:val="00715269"/>
    <w:rsid w:val="00717767"/>
    <w:rsid w:val="00727069"/>
    <w:rsid w:val="00742341"/>
    <w:rsid w:val="00747140"/>
    <w:rsid w:val="00754F56"/>
    <w:rsid w:val="00757AAC"/>
    <w:rsid w:val="00757EDB"/>
    <w:rsid w:val="007656F9"/>
    <w:rsid w:val="00784680"/>
    <w:rsid w:val="0078484A"/>
    <w:rsid w:val="00790BC1"/>
    <w:rsid w:val="00794BAD"/>
    <w:rsid w:val="00797441"/>
    <w:rsid w:val="007A7A40"/>
    <w:rsid w:val="007B1C28"/>
    <w:rsid w:val="007C601D"/>
    <w:rsid w:val="007F1B2F"/>
    <w:rsid w:val="007F4F12"/>
    <w:rsid w:val="007F6BFC"/>
    <w:rsid w:val="00801B7E"/>
    <w:rsid w:val="0080458A"/>
    <w:rsid w:val="0081319C"/>
    <w:rsid w:val="0081370E"/>
    <w:rsid w:val="00814A32"/>
    <w:rsid w:val="00815FC7"/>
    <w:rsid w:val="00816B6C"/>
    <w:rsid w:val="0083191B"/>
    <w:rsid w:val="00833405"/>
    <w:rsid w:val="00834DEC"/>
    <w:rsid w:val="00836534"/>
    <w:rsid w:val="00844EBB"/>
    <w:rsid w:val="0085057B"/>
    <w:rsid w:val="00851571"/>
    <w:rsid w:val="008563C1"/>
    <w:rsid w:val="008667D9"/>
    <w:rsid w:val="008707AD"/>
    <w:rsid w:val="008714E9"/>
    <w:rsid w:val="00877C8E"/>
    <w:rsid w:val="008822E4"/>
    <w:rsid w:val="00883B42"/>
    <w:rsid w:val="008A605C"/>
    <w:rsid w:val="008C5683"/>
    <w:rsid w:val="008C7A21"/>
    <w:rsid w:val="008D1BF0"/>
    <w:rsid w:val="008E3B57"/>
    <w:rsid w:val="00900478"/>
    <w:rsid w:val="00900D65"/>
    <w:rsid w:val="00907482"/>
    <w:rsid w:val="009124D8"/>
    <w:rsid w:val="00912611"/>
    <w:rsid w:val="00912669"/>
    <w:rsid w:val="00916A20"/>
    <w:rsid w:val="00921487"/>
    <w:rsid w:val="00926549"/>
    <w:rsid w:val="00926E95"/>
    <w:rsid w:val="00927177"/>
    <w:rsid w:val="009327CA"/>
    <w:rsid w:val="009343BA"/>
    <w:rsid w:val="00935737"/>
    <w:rsid w:val="00940C13"/>
    <w:rsid w:val="009456F7"/>
    <w:rsid w:val="0095177F"/>
    <w:rsid w:val="00951EE2"/>
    <w:rsid w:val="009547E8"/>
    <w:rsid w:val="00956571"/>
    <w:rsid w:val="00957982"/>
    <w:rsid w:val="0096643C"/>
    <w:rsid w:val="009745BE"/>
    <w:rsid w:val="00981623"/>
    <w:rsid w:val="00985B76"/>
    <w:rsid w:val="009878AD"/>
    <w:rsid w:val="00990006"/>
    <w:rsid w:val="00994F5A"/>
    <w:rsid w:val="009978FE"/>
    <w:rsid w:val="009A0628"/>
    <w:rsid w:val="009B2288"/>
    <w:rsid w:val="009B5142"/>
    <w:rsid w:val="009B59C2"/>
    <w:rsid w:val="009C1104"/>
    <w:rsid w:val="009D17A3"/>
    <w:rsid w:val="009E3C9A"/>
    <w:rsid w:val="009F27EA"/>
    <w:rsid w:val="009F3FDC"/>
    <w:rsid w:val="009F63F0"/>
    <w:rsid w:val="00A02DCD"/>
    <w:rsid w:val="00A112ED"/>
    <w:rsid w:val="00A15C2D"/>
    <w:rsid w:val="00A225D5"/>
    <w:rsid w:val="00A40401"/>
    <w:rsid w:val="00A53211"/>
    <w:rsid w:val="00A5390A"/>
    <w:rsid w:val="00A602A0"/>
    <w:rsid w:val="00A7121F"/>
    <w:rsid w:val="00A733E6"/>
    <w:rsid w:val="00A803BB"/>
    <w:rsid w:val="00A901FD"/>
    <w:rsid w:val="00A9031D"/>
    <w:rsid w:val="00A9668D"/>
    <w:rsid w:val="00A968DB"/>
    <w:rsid w:val="00AB54B3"/>
    <w:rsid w:val="00AB69C6"/>
    <w:rsid w:val="00AB72EE"/>
    <w:rsid w:val="00AC216E"/>
    <w:rsid w:val="00AC35C5"/>
    <w:rsid w:val="00AC7216"/>
    <w:rsid w:val="00AE436B"/>
    <w:rsid w:val="00B00961"/>
    <w:rsid w:val="00B12992"/>
    <w:rsid w:val="00B201AD"/>
    <w:rsid w:val="00B2262D"/>
    <w:rsid w:val="00B226D4"/>
    <w:rsid w:val="00B30114"/>
    <w:rsid w:val="00B3050B"/>
    <w:rsid w:val="00B317E7"/>
    <w:rsid w:val="00B36619"/>
    <w:rsid w:val="00B413A8"/>
    <w:rsid w:val="00B42B74"/>
    <w:rsid w:val="00B453B0"/>
    <w:rsid w:val="00B5344E"/>
    <w:rsid w:val="00B53E0E"/>
    <w:rsid w:val="00B55C62"/>
    <w:rsid w:val="00B71C34"/>
    <w:rsid w:val="00B76370"/>
    <w:rsid w:val="00B8089D"/>
    <w:rsid w:val="00B81975"/>
    <w:rsid w:val="00B83B91"/>
    <w:rsid w:val="00BA245B"/>
    <w:rsid w:val="00BA2F17"/>
    <w:rsid w:val="00BD2357"/>
    <w:rsid w:val="00BD7FF3"/>
    <w:rsid w:val="00BE7A7D"/>
    <w:rsid w:val="00C02579"/>
    <w:rsid w:val="00C0506C"/>
    <w:rsid w:val="00C24897"/>
    <w:rsid w:val="00C33962"/>
    <w:rsid w:val="00C40E07"/>
    <w:rsid w:val="00C46C92"/>
    <w:rsid w:val="00C520CA"/>
    <w:rsid w:val="00C76907"/>
    <w:rsid w:val="00C87EB5"/>
    <w:rsid w:val="00C90F02"/>
    <w:rsid w:val="00C97063"/>
    <w:rsid w:val="00CA0470"/>
    <w:rsid w:val="00CA2A14"/>
    <w:rsid w:val="00CB47C6"/>
    <w:rsid w:val="00CB4D57"/>
    <w:rsid w:val="00CE0709"/>
    <w:rsid w:val="00CE1C28"/>
    <w:rsid w:val="00CE4416"/>
    <w:rsid w:val="00CE595F"/>
    <w:rsid w:val="00CE5CF0"/>
    <w:rsid w:val="00D017EA"/>
    <w:rsid w:val="00D03AC8"/>
    <w:rsid w:val="00D15631"/>
    <w:rsid w:val="00D30487"/>
    <w:rsid w:val="00D30EF2"/>
    <w:rsid w:val="00D31AD3"/>
    <w:rsid w:val="00D35F40"/>
    <w:rsid w:val="00D44064"/>
    <w:rsid w:val="00D51989"/>
    <w:rsid w:val="00D561C5"/>
    <w:rsid w:val="00D605B9"/>
    <w:rsid w:val="00D6674D"/>
    <w:rsid w:val="00D85734"/>
    <w:rsid w:val="00D93A31"/>
    <w:rsid w:val="00DA12BF"/>
    <w:rsid w:val="00DA17E6"/>
    <w:rsid w:val="00DB0580"/>
    <w:rsid w:val="00DB1E40"/>
    <w:rsid w:val="00DB7AB3"/>
    <w:rsid w:val="00DC0508"/>
    <w:rsid w:val="00DC554B"/>
    <w:rsid w:val="00DD0DDA"/>
    <w:rsid w:val="00DE01F1"/>
    <w:rsid w:val="00DE30AF"/>
    <w:rsid w:val="00DE6D45"/>
    <w:rsid w:val="00DF41E9"/>
    <w:rsid w:val="00E0545A"/>
    <w:rsid w:val="00E06A74"/>
    <w:rsid w:val="00E13F7B"/>
    <w:rsid w:val="00E1533B"/>
    <w:rsid w:val="00E16013"/>
    <w:rsid w:val="00E16877"/>
    <w:rsid w:val="00E21F33"/>
    <w:rsid w:val="00E259C1"/>
    <w:rsid w:val="00E26F34"/>
    <w:rsid w:val="00E274A3"/>
    <w:rsid w:val="00E451B0"/>
    <w:rsid w:val="00E46597"/>
    <w:rsid w:val="00E47D50"/>
    <w:rsid w:val="00E724A2"/>
    <w:rsid w:val="00E86F61"/>
    <w:rsid w:val="00E935DB"/>
    <w:rsid w:val="00ED0191"/>
    <w:rsid w:val="00EE05FD"/>
    <w:rsid w:val="00EE1E7A"/>
    <w:rsid w:val="00EE408B"/>
    <w:rsid w:val="00EE667A"/>
    <w:rsid w:val="00EF567A"/>
    <w:rsid w:val="00F1690F"/>
    <w:rsid w:val="00F175B7"/>
    <w:rsid w:val="00F178A3"/>
    <w:rsid w:val="00F36545"/>
    <w:rsid w:val="00F417A6"/>
    <w:rsid w:val="00F64278"/>
    <w:rsid w:val="00F73932"/>
    <w:rsid w:val="00F76664"/>
    <w:rsid w:val="00F86D0C"/>
    <w:rsid w:val="00FA12E1"/>
    <w:rsid w:val="00FC70BD"/>
    <w:rsid w:val="00FF0727"/>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A02326"/>
  <w14:defaultImageDpi w14:val="300"/>
  <w15:docId w15:val="{9841C6E9-27C6-3E4D-8C24-71193780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3DE"/>
    <w:rPr>
      <w:rFonts w:ascii="Times New Roman" w:eastAsia="Times New Roman" w:hAnsi="Times New Roman" w:cs="Times New Roman"/>
    </w:rPr>
  </w:style>
  <w:style w:type="paragraph" w:styleId="Heading1">
    <w:name w:val="heading 1"/>
    <w:basedOn w:val="Normal"/>
    <w:next w:val="Normal"/>
    <w:link w:val="Heading1Char"/>
    <w:uiPriority w:val="9"/>
    <w:qFormat/>
    <w:rsid w:val="004D6B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5D778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F12"/>
    <w:rPr>
      <w:color w:val="0000FF" w:themeColor="hyperlink"/>
      <w:u w:val="single"/>
    </w:rPr>
  </w:style>
  <w:style w:type="paragraph" w:styleId="ListParagraph">
    <w:name w:val="List Paragraph"/>
    <w:basedOn w:val="Normal"/>
    <w:uiPriority w:val="34"/>
    <w:qFormat/>
    <w:rsid w:val="00FF0727"/>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3C3802"/>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6D76A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D76A3"/>
    <w:rPr>
      <w:rFonts w:ascii="Lucida Grande" w:hAnsi="Lucida Grande" w:cs="Lucida Grande"/>
      <w:sz w:val="18"/>
      <w:szCs w:val="18"/>
    </w:rPr>
  </w:style>
  <w:style w:type="paragraph" w:styleId="NoSpacing">
    <w:name w:val="No Spacing"/>
    <w:uiPriority w:val="1"/>
    <w:qFormat/>
    <w:rsid w:val="00016D3F"/>
    <w:rPr>
      <w:rFonts w:eastAsiaTheme="minorHAnsi"/>
      <w:sz w:val="22"/>
      <w:szCs w:val="22"/>
    </w:rPr>
  </w:style>
  <w:style w:type="character" w:styleId="FootnoteReference">
    <w:name w:val="footnote reference"/>
    <w:basedOn w:val="DefaultParagraphFont"/>
    <w:uiPriority w:val="99"/>
    <w:unhideWhenUsed/>
    <w:rsid w:val="00016D3F"/>
    <w:rPr>
      <w:vertAlign w:val="superscript"/>
    </w:rPr>
  </w:style>
  <w:style w:type="character" w:customStyle="1" w:styleId="apple-converted-space">
    <w:name w:val="apple-converted-space"/>
    <w:basedOn w:val="DefaultParagraphFont"/>
    <w:rsid w:val="001043AA"/>
  </w:style>
  <w:style w:type="character" w:styleId="FollowedHyperlink">
    <w:name w:val="FollowedHyperlink"/>
    <w:basedOn w:val="DefaultParagraphFont"/>
    <w:uiPriority w:val="99"/>
    <w:semiHidden/>
    <w:unhideWhenUsed/>
    <w:rsid w:val="001043AA"/>
    <w:rPr>
      <w:color w:val="800080" w:themeColor="followedHyperlink"/>
      <w:u w:val="single"/>
    </w:rPr>
  </w:style>
  <w:style w:type="character" w:styleId="UnresolvedMention">
    <w:name w:val="Unresolved Mention"/>
    <w:basedOn w:val="DefaultParagraphFont"/>
    <w:uiPriority w:val="99"/>
    <w:semiHidden/>
    <w:unhideWhenUsed/>
    <w:rsid w:val="00C33962"/>
    <w:rPr>
      <w:color w:val="605E5C"/>
      <w:shd w:val="clear" w:color="auto" w:fill="E1DFDD"/>
    </w:rPr>
  </w:style>
  <w:style w:type="character" w:styleId="Emphasis">
    <w:name w:val="Emphasis"/>
    <w:basedOn w:val="DefaultParagraphFont"/>
    <w:uiPriority w:val="20"/>
    <w:qFormat/>
    <w:rsid w:val="001F41F4"/>
    <w:rPr>
      <w:i/>
      <w:iCs/>
    </w:rPr>
  </w:style>
  <w:style w:type="paragraph" w:customStyle="1" w:styleId="Default">
    <w:name w:val="Default"/>
    <w:rsid w:val="00CE5CF0"/>
    <w:pPr>
      <w:autoSpaceDE w:val="0"/>
      <w:autoSpaceDN w:val="0"/>
      <w:adjustRightInd w:val="0"/>
    </w:pPr>
    <w:rPr>
      <w:rFonts w:ascii="Cambria" w:hAnsi="Cambria" w:cs="Cambria"/>
      <w:color w:val="000000"/>
      <w:lang w:val="en-GB"/>
    </w:rPr>
  </w:style>
  <w:style w:type="character" w:customStyle="1" w:styleId="Heading3Char">
    <w:name w:val="Heading 3 Char"/>
    <w:basedOn w:val="DefaultParagraphFont"/>
    <w:link w:val="Heading3"/>
    <w:uiPriority w:val="9"/>
    <w:rsid w:val="005D7784"/>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4D6BC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2476">
      <w:bodyDiv w:val="1"/>
      <w:marLeft w:val="0"/>
      <w:marRight w:val="0"/>
      <w:marTop w:val="0"/>
      <w:marBottom w:val="0"/>
      <w:divBdr>
        <w:top w:val="none" w:sz="0" w:space="0" w:color="auto"/>
        <w:left w:val="none" w:sz="0" w:space="0" w:color="auto"/>
        <w:bottom w:val="none" w:sz="0" w:space="0" w:color="auto"/>
        <w:right w:val="none" w:sz="0" w:space="0" w:color="auto"/>
      </w:divBdr>
    </w:div>
    <w:div w:id="312687247">
      <w:bodyDiv w:val="1"/>
      <w:marLeft w:val="0"/>
      <w:marRight w:val="0"/>
      <w:marTop w:val="0"/>
      <w:marBottom w:val="0"/>
      <w:divBdr>
        <w:top w:val="none" w:sz="0" w:space="0" w:color="auto"/>
        <w:left w:val="none" w:sz="0" w:space="0" w:color="auto"/>
        <w:bottom w:val="none" w:sz="0" w:space="0" w:color="auto"/>
        <w:right w:val="none" w:sz="0" w:space="0" w:color="auto"/>
      </w:divBdr>
      <w:divsChild>
        <w:div w:id="1448812165">
          <w:marLeft w:val="0"/>
          <w:marRight w:val="0"/>
          <w:marTop w:val="0"/>
          <w:marBottom w:val="0"/>
          <w:divBdr>
            <w:top w:val="none" w:sz="0" w:space="0" w:color="auto"/>
            <w:left w:val="none" w:sz="0" w:space="0" w:color="auto"/>
            <w:bottom w:val="none" w:sz="0" w:space="0" w:color="auto"/>
            <w:right w:val="none" w:sz="0" w:space="0" w:color="auto"/>
          </w:divBdr>
        </w:div>
        <w:div w:id="1600524018">
          <w:marLeft w:val="0"/>
          <w:marRight w:val="0"/>
          <w:marTop w:val="0"/>
          <w:marBottom w:val="0"/>
          <w:divBdr>
            <w:top w:val="none" w:sz="0" w:space="0" w:color="auto"/>
            <w:left w:val="none" w:sz="0" w:space="0" w:color="auto"/>
            <w:bottom w:val="none" w:sz="0" w:space="0" w:color="auto"/>
            <w:right w:val="none" w:sz="0" w:space="0" w:color="auto"/>
          </w:divBdr>
        </w:div>
        <w:div w:id="1521044329">
          <w:marLeft w:val="0"/>
          <w:marRight w:val="0"/>
          <w:marTop w:val="0"/>
          <w:marBottom w:val="0"/>
          <w:divBdr>
            <w:top w:val="none" w:sz="0" w:space="0" w:color="auto"/>
            <w:left w:val="none" w:sz="0" w:space="0" w:color="auto"/>
            <w:bottom w:val="none" w:sz="0" w:space="0" w:color="auto"/>
            <w:right w:val="none" w:sz="0" w:space="0" w:color="auto"/>
          </w:divBdr>
        </w:div>
      </w:divsChild>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60001010">
      <w:bodyDiv w:val="1"/>
      <w:marLeft w:val="0"/>
      <w:marRight w:val="0"/>
      <w:marTop w:val="0"/>
      <w:marBottom w:val="0"/>
      <w:divBdr>
        <w:top w:val="none" w:sz="0" w:space="0" w:color="auto"/>
        <w:left w:val="none" w:sz="0" w:space="0" w:color="auto"/>
        <w:bottom w:val="none" w:sz="0" w:space="0" w:color="auto"/>
        <w:right w:val="none" w:sz="0" w:space="0" w:color="auto"/>
      </w:divBdr>
      <w:divsChild>
        <w:div w:id="1181242471">
          <w:marLeft w:val="0"/>
          <w:marRight w:val="0"/>
          <w:marTop w:val="0"/>
          <w:marBottom w:val="0"/>
          <w:divBdr>
            <w:top w:val="none" w:sz="0" w:space="0" w:color="auto"/>
            <w:left w:val="none" w:sz="0" w:space="0" w:color="auto"/>
            <w:bottom w:val="none" w:sz="0" w:space="0" w:color="auto"/>
            <w:right w:val="none" w:sz="0" w:space="0" w:color="auto"/>
          </w:divBdr>
          <w:divsChild>
            <w:div w:id="1921676314">
              <w:marLeft w:val="0"/>
              <w:marRight w:val="0"/>
              <w:marTop w:val="0"/>
              <w:marBottom w:val="0"/>
              <w:divBdr>
                <w:top w:val="none" w:sz="0" w:space="0" w:color="auto"/>
                <w:left w:val="none" w:sz="0" w:space="0" w:color="auto"/>
                <w:bottom w:val="none" w:sz="0" w:space="0" w:color="auto"/>
                <w:right w:val="none" w:sz="0" w:space="0" w:color="auto"/>
              </w:divBdr>
              <w:divsChild>
                <w:div w:id="17153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71913">
      <w:bodyDiv w:val="1"/>
      <w:marLeft w:val="0"/>
      <w:marRight w:val="0"/>
      <w:marTop w:val="0"/>
      <w:marBottom w:val="0"/>
      <w:divBdr>
        <w:top w:val="none" w:sz="0" w:space="0" w:color="auto"/>
        <w:left w:val="none" w:sz="0" w:space="0" w:color="auto"/>
        <w:bottom w:val="none" w:sz="0" w:space="0" w:color="auto"/>
        <w:right w:val="none" w:sz="0" w:space="0" w:color="auto"/>
      </w:divBdr>
    </w:div>
    <w:div w:id="499582569">
      <w:bodyDiv w:val="1"/>
      <w:marLeft w:val="0"/>
      <w:marRight w:val="0"/>
      <w:marTop w:val="0"/>
      <w:marBottom w:val="0"/>
      <w:divBdr>
        <w:top w:val="none" w:sz="0" w:space="0" w:color="auto"/>
        <w:left w:val="none" w:sz="0" w:space="0" w:color="auto"/>
        <w:bottom w:val="none" w:sz="0" w:space="0" w:color="auto"/>
        <w:right w:val="none" w:sz="0" w:space="0" w:color="auto"/>
      </w:divBdr>
    </w:div>
    <w:div w:id="502479908">
      <w:bodyDiv w:val="1"/>
      <w:marLeft w:val="0"/>
      <w:marRight w:val="0"/>
      <w:marTop w:val="0"/>
      <w:marBottom w:val="0"/>
      <w:divBdr>
        <w:top w:val="none" w:sz="0" w:space="0" w:color="auto"/>
        <w:left w:val="none" w:sz="0" w:space="0" w:color="auto"/>
        <w:bottom w:val="none" w:sz="0" w:space="0" w:color="auto"/>
        <w:right w:val="none" w:sz="0" w:space="0" w:color="auto"/>
      </w:divBdr>
      <w:divsChild>
        <w:div w:id="6372203">
          <w:marLeft w:val="0"/>
          <w:marRight w:val="0"/>
          <w:marTop w:val="0"/>
          <w:marBottom w:val="0"/>
          <w:divBdr>
            <w:top w:val="none" w:sz="0" w:space="0" w:color="auto"/>
            <w:left w:val="none" w:sz="0" w:space="0" w:color="auto"/>
            <w:bottom w:val="none" w:sz="0" w:space="0" w:color="auto"/>
            <w:right w:val="none" w:sz="0" w:space="0" w:color="auto"/>
          </w:divBdr>
        </w:div>
        <w:div w:id="80101379">
          <w:marLeft w:val="0"/>
          <w:marRight w:val="0"/>
          <w:marTop w:val="0"/>
          <w:marBottom w:val="0"/>
          <w:divBdr>
            <w:top w:val="none" w:sz="0" w:space="0" w:color="auto"/>
            <w:left w:val="none" w:sz="0" w:space="0" w:color="auto"/>
            <w:bottom w:val="none" w:sz="0" w:space="0" w:color="auto"/>
            <w:right w:val="none" w:sz="0" w:space="0" w:color="auto"/>
          </w:divBdr>
        </w:div>
        <w:div w:id="1389920182">
          <w:marLeft w:val="0"/>
          <w:marRight w:val="0"/>
          <w:marTop w:val="0"/>
          <w:marBottom w:val="0"/>
          <w:divBdr>
            <w:top w:val="none" w:sz="0" w:space="0" w:color="auto"/>
            <w:left w:val="none" w:sz="0" w:space="0" w:color="auto"/>
            <w:bottom w:val="none" w:sz="0" w:space="0" w:color="auto"/>
            <w:right w:val="none" w:sz="0" w:space="0" w:color="auto"/>
          </w:divBdr>
        </w:div>
        <w:div w:id="508446579">
          <w:marLeft w:val="0"/>
          <w:marRight w:val="0"/>
          <w:marTop w:val="0"/>
          <w:marBottom w:val="0"/>
          <w:divBdr>
            <w:top w:val="none" w:sz="0" w:space="0" w:color="auto"/>
            <w:left w:val="none" w:sz="0" w:space="0" w:color="auto"/>
            <w:bottom w:val="none" w:sz="0" w:space="0" w:color="auto"/>
            <w:right w:val="none" w:sz="0" w:space="0" w:color="auto"/>
          </w:divBdr>
        </w:div>
        <w:div w:id="317342709">
          <w:marLeft w:val="0"/>
          <w:marRight w:val="0"/>
          <w:marTop w:val="0"/>
          <w:marBottom w:val="0"/>
          <w:divBdr>
            <w:top w:val="none" w:sz="0" w:space="0" w:color="auto"/>
            <w:left w:val="none" w:sz="0" w:space="0" w:color="auto"/>
            <w:bottom w:val="none" w:sz="0" w:space="0" w:color="auto"/>
            <w:right w:val="none" w:sz="0" w:space="0" w:color="auto"/>
          </w:divBdr>
        </w:div>
        <w:div w:id="664746466">
          <w:marLeft w:val="0"/>
          <w:marRight w:val="0"/>
          <w:marTop w:val="0"/>
          <w:marBottom w:val="0"/>
          <w:divBdr>
            <w:top w:val="none" w:sz="0" w:space="0" w:color="auto"/>
            <w:left w:val="none" w:sz="0" w:space="0" w:color="auto"/>
            <w:bottom w:val="none" w:sz="0" w:space="0" w:color="auto"/>
            <w:right w:val="none" w:sz="0" w:space="0" w:color="auto"/>
          </w:divBdr>
        </w:div>
        <w:div w:id="443042879">
          <w:marLeft w:val="0"/>
          <w:marRight w:val="0"/>
          <w:marTop w:val="0"/>
          <w:marBottom w:val="0"/>
          <w:divBdr>
            <w:top w:val="none" w:sz="0" w:space="0" w:color="auto"/>
            <w:left w:val="none" w:sz="0" w:space="0" w:color="auto"/>
            <w:bottom w:val="none" w:sz="0" w:space="0" w:color="auto"/>
            <w:right w:val="none" w:sz="0" w:space="0" w:color="auto"/>
          </w:divBdr>
        </w:div>
        <w:div w:id="850799811">
          <w:marLeft w:val="0"/>
          <w:marRight w:val="0"/>
          <w:marTop w:val="0"/>
          <w:marBottom w:val="0"/>
          <w:divBdr>
            <w:top w:val="none" w:sz="0" w:space="0" w:color="auto"/>
            <w:left w:val="none" w:sz="0" w:space="0" w:color="auto"/>
            <w:bottom w:val="none" w:sz="0" w:space="0" w:color="auto"/>
            <w:right w:val="none" w:sz="0" w:space="0" w:color="auto"/>
          </w:divBdr>
        </w:div>
        <w:div w:id="1457022744">
          <w:marLeft w:val="0"/>
          <w:marRight w:val="0"/>
          <w:marTop w:val="0"/>
          <w:marBottom w:val="0"/>
          <w:divBdr>
            <w:top w:val="none" w:sz="0" w:space="0" w:color="auto"/>
            <w:left w:val="none" w:sz="0" w:space="0" w:color="auto"/>
            <w:bottom w:val="none" w:sz="0" w:space="0" w:color="auto"/>
            <w:right w:val="none" w:sz="0" w:space="0" w:color="auto"/>
          </w:divBdr>
        </w:div>
        <w:div w:id="725908029">
          <w:marLeft w:val="0"/>
          <w:marRight w:val="0"/>
          <w:marTop w:val="0"/>
          <w:marBottom w:val="0"/>
          <w:divBdr>
            <w:top w:val="none" w:sz="0" w:space="0" w:color="auto"/>
            <w:left w:val="none" w:sz="0" w:space="0" w:color="auto"/>
            <w:bottom w:val="none" w:sz="0" w:space="0" w:color="auto"/>
            <w:right w:val="none" w:sz="0" w:space="0" w:color="auto"/>
          </w:divBdr>
        </w:div>
      </w:divsChild>
    </w:div>
    <w:div w:id="527453802">
      <w:bodyDiv w:val="1"/>
      <w:marLeft w:val="0"/>
      <w:marRight w:val="0"/>
      <w:marTop w:val="0"/>
      <w:marBottom w:val="0"/>
      <w:divBdr>
        <w:top w:val="none" w:sz="0" w:space="0" w:color="auto"/>
        <w:left w:val="none" w:sz="0" w:space="0" w:color="auto"/>
        <w:bottom w:val="none" w:sz="0" w:space="0" w:color="auto"/>
        <w:right w:val="none" w:sz="0" w:space="0" w:color="auto"/>
      </w:divBdr>
      <w:divsChild>
        <w:div w:id="994718924">
          <w:marLeft w:val="0"/>
          <w:marRight w:val="0"/>
          <w:marTop w:val="0"/>
          <w:marBottom w:val="0"/>
          <w:divBdr>
            <w:top w:val="none" w:sz="0" w:space="0" w:color="auto"/>
            <w:left w:val="none" w:sz="0" w:space="0" w:color="auto"/>
            <w:bottom w:val="none" w:sz="0" w:space="0" w:color="auto"/>
            <w:right w:val="none" w:sz="0" w:space="0" w:color="auto"/>
          </w:divBdr>
          <w:divsChild>
            <w:div w:id="1383554977">
              <w:marLeft w:val="0"/>
              <w:marRight w:val="0"/>
              <w:marTop w:val="0"/>
              <w:marBottom w:val="0"/>
              <w:divBdr>
                <w:top w:val="none" w:sz="0" w:space="0" w:color="auto"/>
                <w:left w:val="none" w:sz="0" w:space="0" w:color="auto"/>
                <w:bottom w:val="none" w:sz="0" w:space="0" w:color="auto"/>
                <w:right w:val="none" w:sz="0" w:space="0" w:color="auto"/>
              </w:divBdr>
              <w:divsChild>
                <w:div w:id="2111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40059">
      <w:bodyDiv w:val="1"/>
      <w:marLeft w:val="0"/>
      <w:marRight w:val="0"/>
      <w:marTop w:val="0"/>
      <w:marBottom w:val="0"/>
      <w:divBdr>
        <w:top w:val="none" w:sz="0" w:space="0" w:color="auto"/>
        <w:left w:val="none" w:sz="0" w:space="0" w:color="auto"/>
        <w:bottom w:val="none" w:sz="0" w:space="0" w:color="auto"/>
        <w:right w:val="none" w:sz="0" w:space="0" w:color="auto"/>
      </w:divBdr>
    </w:div>
    <w:div w:id="747963507">
      <w:bodyDiv w:val="1"/>
      <w:marLeft w:val="0"/>
      <w:marRight w:val="0"/>
      <w:marTop w:val="0"/>
      <w:marBottom w:val="0"/>
      <w:divBdr>
        <w:top w:val="none" w:sz="0" w:space="0" w:color="auto"/>
        <w:left w:val="none" w:sz="0" w:space="0" w:color="auto"/>
        <w:bottom w:val="none" w:sz="0" w:space="0" w:color="auto"/>
        <w:right w:val="none" w:sz="0" w:space="0" w:color="auto"/>
      </w:divBdr>
    </w:div>
    <w:div w:id="876502424">
      <w:bodyDiv w:val="1"/>
      <w:marLeft w:val="0"/>
      <w:marRight w:val="0"/>
      <w:marTop w:val="0"/>
      <w:marBottom w:val="0"/>
      <w:divBdr>
        <w:top w:val="none" w:sz="0" w:space="0" w:color="auto"/>
        <w:left w:val="none" w:sz="0" w:space="0" w:color="auto"/>
        <w:bottom w:val="none" w:sz="0" w:space="0" w:color="auto"/>
        <w:right w:val="none" w:sz="0" w:space="0" w:color="auto"/>
      </w:divBdr>
    </w:div>
    <w:div w:id="898787811">
      <w:bodyDiv w:val="1"/>
      <w:marLeft w:val="0"/>
      <w:marRight w:val="0"/>
      <w:marTop w:val="0"/>
      <w:marBottom w:val="0"/>
      <w:divBdr>
        <w:top w:val="none" w:sz="0" w:space="0" w:color="auto"/>
        <w:left w:val="none" w:sz="0" w:space="0" w:color="auto"/>
        <w:bottom w:val="none" w:sz="0" w:space="0" w:color="auto"/>
        <w:right w:val="none" w:sz="0" w:space="0" w:color="auto"/>
      </w:divBdr>
    </w:div>
    <w:div w:id="940647826">
      <w:bodyDiv w:val="1"/>
      <w:marLeft w:val="0"/>
      <w:marRight w:val="0"/>
      <w:marTop w:val="0"/>
      <w:marBottom w:val="0"/>
      <w:divBdr>
        <w:top w:val="none" w:sz="0" w:space="0" w:color="auto"/>
        <w:left w:val="none" w:sz="0" w:space="0" w:color="auto"/>
        <w:bottom w:val="none" w:sz="0" w:space="0" w:color="auto"/>
        <w:right w:val="none" w:sz="0" w:space="0" w:color="auto"/>
      </w:divBdr>
    </w:div>
    <w:div w:id="1427339153">
      <w:bodyDiv w:val="1"/>
      <w:marLeft w:val="0"/>
      <w:marRight w:val="0"/>
      <w:marTop w:val="0"/>
      <w:marBottom w:val="0"/>
      <w:divBdr>
        <w:top w:val="none" w:sz="0" w:space="0" w:color="auto"/>
        <w:left w:val="none" w:sz="0" w:space="0" w:color="auto"/>
        <w:bottom w:val="none" w:sz="0" w:space="0" w:color="auto"/>
        <w:right w:val="none" w:sz="0" w:space="0" w:color="auto"/>
      </w:divBdr>
      <w:divsChild>
        <w:div w:id="1674868429">
          <w:marLeft w:val="0"/>
          <w:marRight w:val="0"/>
          <w:marTop w:val="0"/>
          <w:marBottom w:val="0"/>
          <w:divBdr>
            <w:top w:val="none" w:sz="0" w:space="0" w:color="auto"/>
            <w:left w:val="none" w:sz="0" w:space="0" w:color="auto"/>
            <w:bottom w:val="none" w:sz="0" w:space="0" w:color="auto"/>
            <w:right w:val="none" w:sz="0" w:space="0" w:color="auto"/>
          </w:divBdr>
          <w:divsChild>
            <w:div w:id="1613122291">
              <w:marLeft w:val="0"/>
              <w:marRight w:val="0"/>
              <w:marTop w:val="0"/>
              <w:marBottom w:val="0"/>
              <w:divBdr>
                <w:top w:val="none" w:sz="0" w:space="0" w:color="auto"/>
                <w:left w:val="none" w:sz="0" w:space="0" w:color="auto"/>
                <w:bottom w:val="none" w:sz="0" w:space="0" w:color="auto"/>
                <w:right w:val="none" w:sz="0" w:space="0" w:color="auto"/>
              </w:divBdr>
              <w:divsChild>
                <w:div w:id="19859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1742">
      <w:bodyDiv w:val="1"/>
      <w:marLeft w:val="0"/>
      <w:marRight w:val="0"/>
      <w:marTop w:val="0"/>
      <w:marBottom w:val="0"/>
      <w:divBdr>
        <w:top w:val="none" w:sz="0" w:space="0" w:color="auto"/>
        <w:left w:val="none" w:sz="0" w:space="0" w:color="auto"/>
        <w:bottom w:val="none" w:sz="0" w:space="0" w:color="auto"/>
        <w:right w:val="none" w:sz="0" w:space="0" w:color="auto"/>
      </w:divBdr>
    </w:div>
    <w:div w:id="1613708241">
      <w:bodyDiv w:val="1"/>
      <w:marLeft w:val="0"/>
      <w:marRight w:val="0"/>
      <w:marTop w:val="0"/>
      <w:marBottom w:val="0"/>
      <w:divBdr>
        <w:top w:val="none" w:sz="0" w:space="0" w:color="auto"/>
        <w:left w:val="none" w:sz="0" w:space="0" w:color="auto"/>
        <w:bottom w:val="none" w:sz="0" w:space="0" w:color="auto"/>
        <w:right w:val="none" w:sz="0" w:space="0" w:color="auto"/>
      </w:divBdr>
      <w:divsChild>
        <w:div w:id="160782488">
          <w:marLeft w:val="0"/>
          <w:marRight w:val="0"/>
          <w:marTop w:val="0"/>
          <w:marBottom w:val="0"/>
          <w:divBdr>
            <w:top w:val="none" w:sz="0" w:space="0" w:color="auto"/>
            <w:left w:val="none" w:sz="0" w:space="0" w:color="auto"/>
            <w:bottom w:val="none" w:sz="0" w:space="0" w:color="auto"/>
            <w:right w:val="none" w:sz="0" w:space="0" w:color="auto"/>
          </w:divBdr>
        </w:div>
        <w:div w:id="1346404123">
          <w:marLeft w:val="0"/>
          <w:marRight w:val="0"/>
          <w:marTop w:val="0"/>
          <w:marBottom w:val="0"/>
          <w:divBdr>
            <w:top w:val="none" w:sz="0" w:space="0" w:color="auto"/>
            <w:left w:val="none" w:sz="0" w:space="0" w:color="auto"/>
            <w:bottom w:val="none" w:sz="0" w:space="0" w:color="auto"/>
            <w:right w:val="none" w:sz="0" w:space="0" w:color="auto"/>
          </w:divBdr>
        </w:div>
        <w:div w:id="1837721726">
          <w:marLeft w:val="0"/>
          <w:marRight w:val="0"/>
          <w:marTop w:val="0"/>
          <w:marBottom w:val="0"/>
          <w:divBdr>
            <w:top w:val="none" w:sz="0" w:space="0" w:color="auto"/>
            <w:left w:val="none" w:sz="0" w:space="0" w:color="auto"/>
            <w:bottom w:val="none" w:sz="0" w:space="0" w:color="auto"/>
            <w:right w:val="none" w:sz="0" w:space="0" w:color="auto"/>
          </w:divBdr>
        </w:div>
      </w:divsChild>
    </w:div>
    <w:div w:id="1658149223">
      <w:bodyDiv w:val="1"/>
      <w:marLeft w:val="0"/>
      <w:marRight w:val="0"/>
      <w:marTop w:val="0"/>
      <w:marBottom w:val="0"/>
      <w:divBdr>
        <w:top w:val="none" w:sz="0" w:space="0" w:color="auto"/>
        <w:left w:val="none" w:sz="0" w:space="0" w:color="auto"/>
        <w:bottom w:val="none" w:sz="0" w:space="0" w:color="auto"/>
        <w:right w:val="none" w:sz="0" w:space="0" w:color="auto"/>
      </w:divBdr>
    </w:div>
    <w:div w:id="1671172425">
      <w:bodyDiv w:val="1"/>
      <w:marLeft w:val="0"/>
      <w:marRight w:val="0"/>
      <w:marTop w:val="0"/>
      <w:marBottom w:val="0"/>
      <w:divBdr>
        <w:top w:val="none" w:sz="0" w:space="0" w:color="auto"/>
        <w:left w:val="none" w:sz="0" w:space="0" w:color="auto"/>
        <w:bottom w:val="none" w:sz="0" w:space="0" w:color="auto"/>
        <w:right w:val="none" w:sz="0" w:space="0" w:color="auto"/>
      </w:divBdr>
    </w:div>
    <w:div w:id="1951818957">
      <w:bodyDiv w:val="1"/>
      <w:marLeft w:val="0"/>
      <w:marRight w:val="0"/>
      <w:marTop w:val="0"/>
      <w:marBottom w:val="0"/>
      <w:divBdr>
        <w:top w:val="none" w:sz="0" w:space="0" w:color="auto"/>
        <w:left w:val="none" w:sz="0" w:space="0" w:color="auto"/>
        <w:bottom w:val="none" w:sz="0" w:space="0" w:color="auto"/>
        <w:right w:val="none" w:sz="0" w:space="0" w:color="auto"/>
      </w:divBdr>
    </w:div>
    <w:div w:id="1955213939">
      <w:bodyDiv w:val="1"/>
      <w:marLeft w:val="0"/>
      <w:marRight w:val="0"/>
      <w:marTop w:val="0"/>
      <w:marBottom w:val="0"/>
      <w:divBdr>
        <w:top w:val="none" w:sz="0" w:space="0" w:color="auto"/>
        <w:left w:val="none" w:sz="0" w:space="0" w:color="auto"/>
        <w:bottom w:val="none" w:sz="0" w:space="0" w:color="auto"/>
        <w:right w:val="none" w:sz="0" w:space="0" w:color="auto"/>
      </w:divBdr>
    </w:div>
    <w:div w:id="2034332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kleagu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cat.int/Documents/Meetings/Docs/2012_SHK_ASS_ENG.pdf" TargetMode="External"/><Relationship Id="rId5" Type="http://schemas.openxmlformats.org/officeDocument/2006/relationships/footnotes" Target="footnotes.xml"/><Relationship Id="rId10" Type="http://schemas.openxmlformats.org/officeDocument/2006/relationships/hyperlink" Target="https://www.iccat.int/Documents/Meetings/Docs/2019/REPORTS/2019_SMA_SA_ENG.pdf" TargetMode="External"/><Relationship Id="rId4" Type="http://schemas.openxmlformats.org/officeDocument/2006/relationships/webSettings" Target="webSettings.xml"/><Relationship Id="rId9" Type="http://schemas.openxmlformats.org/officeDocument/2006/relationships/hyperlink" Target="http://sharkleague.org/voicesforma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1418</Words>
  <Characters>8086</Characters>
  <Application>Microsoft Office Word</Application>
  <DocSecurity>0</DocSecurity>
  <Lines>67</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Shark Advocates International</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Fordham</dc:creator>
  <cp:keywords/>
  <dc:description/>
  <cp:lastModifiedBy>Camila Ignacia Cuadros Cruz</cp:lastModifiedBy>
  <cp:revision>6</cp:revision>
  <cp:lastPrinted>2018-11-19T17:12:00Z</cp:lastPrinted>
  <dcterms:created xsi:type="dcterms:W3CDTF">2021-11-22T21:17:00Z</dcterms:created>
  <dcterms:modified xsi:type="dcterms:W3CDTF">2021-11-23T10:21:00Z</dcterms:modified>
</cp:coreProperties>
</file>